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AC5C9D"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July</w:t>
      </w:r>
      <w:r w:rsidR="00055F83">
        <w:rPr>
          <w:rFonts w:ascii="Century Gothic" w:hAnsi="Century Gothic"/>
          <w:color w:val="595959" w:themeColor="text1" w:themeTint="A6"/>
        </w:rPr>
        <w:t xml:space="preserve"> </w:t>
      </w:r>
      <w:r>
        <w:rPr>
          <w:rFonts w:ascii="Century Gothic" w:hAnsi="Century Gothic"/>
          <w:color w:val="595959" w:themeColor="text1" w:themeTint="A6"/>
        </w:rPr>
        <w:t>9</w:t>
      </w:r>
      <w:r w:rsidR="003A42FB" w:rsidRPr="003A42FB">
        <w:rPr>
          <w:rFonts w:ascii="Century Gothic" w:hAnsi="Century Gothic"/>
          <w:color w:val="595959" w:themeColor="text1" w:themeTint="A6"/>
          <w:vertAlign w:val="superscript"/>
        </w:rPr>
        <w:t>th</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12</w:t>
      </w:r>
      <w:r w:rsidR="001748BD">
        <w:rPr>
          <w:rFonts w:ascii="Century Gothic" w:hAnsi="Century Gothic"/>
          <w:color w:val="595959" w:themeColor="text1" w:themeTint="A6"/>
        </w:rPr>
        <w:t>:</w:t>
      </w:r>
      <w:r w:rsidR="00B52373">
        <w:rPr>
          <w:rFonts w:ascii="Century Gothic" w:hAnsi="Century Gothic"/>
          <w:color w:val="595959" w:themeColor="text1" w:themeTint="A6"/>
        </w:rPr>
        <w:t>0</w:t>
      </w:r>
      <w:r w:rsidR="001748BD">
        <w:rPr>
          <w:rFonts w:ascii="Century Gothic" w:hAnsi="Century Gothic"/>
          <w:color w:val="595959" w:themeColor="text1" w:themeTint="A6"/>
        </w:rPr>
        <w:t>0</w:t>
      </w:r>
      <w:r w:rsidR="003A42FB">
        <w:rPr>
          <w:rFonts w:ascii="Century Gothic" w:hAnsi="Century Gothic"/>
          <w:color w:val="595959" w:themeColor="text1" w:themeTint="A6"/>
        </w:rPr>
        <w:t>p</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Pr="00C76B67" w:rsidRDefault="00DF7515" w:rsidP="00C76B67">
      <w:pPr>
        <w:pStyle w:val="ListParagraph"/>
        <w:numPr>
          <w:ilvl w:val="0"/>
          <w:numId w:val="17"/>
        </w:numPr>
        <w:ind w:left="270"/>
        <w:rPr>
          <w:color w:val="0070C0"/>
        </w:rPr>
      </w:pPr>
      <w:r w:rsidRPr="00AC5C9D">
        <w:rPr>
          <w:color w:val="0070C0"/>
          <w:highlight w:val="yellow"/>
        </w:rPr>
        <w:t>5/31/19</w:t>
      </w:r>
      <w:r w:rsidRPr="00C76B67">
        <w:rPr>
          <w:color w:val="0070C0"/>
        </w:rPr>
        <w:t xml:space="preserve"> – Modules, activities, surveys and notes completed</w:t>
      </w:r>
    </w:p>
    <w:p w:rsidR="00DF7515" w:rsidRDefault="00DF7515" w:rsidP="00C76B67">
      <w:pPr>
        <w:pStyle w:val="ListParagraph"/>
        <w:numPr>
          <w:ilvl w:val="0"/>
          <w:numId w:val="17"/>
        </w:numPr>
        <w:ind w:left="270"/>
      </w:pPr>
      <w:r w:rsidRPr="00C76B67">
        <w:rPr>
          <w:color w:val="0070C0"/>
        </w:rPr>
        <w:t xml:space="preserve">12/31/19 – Hold one Train the Trainer </w:t>
      </w:r>
      <w:r w:rsidR="00F92A45">
        <w:rPr>
          <w:color w:val="0070C0"/>
        </w:rPr>
        <w:t>training</w:t>
      </w:r>
      <w:r w:rsidR="00C76B67">
        <w:br/>
      </w:r>
    </w:p>
    <w:tbl>
      <w:tblPr>
        <w:tblStyle w:val="TableGrid"/>
        <w:tblW w:w="11137" w:type="dxa"/>
        <w:tblInd w:w="-612" w:type="dxa"/>
        <w:tblLook w:val="04A0" w:firstRow="1" w:lastRow="0" w:firstColumn="1" w:lastColumn="0" w:noHBand="0" w:noVBand="1"/>
      </w:tblPr>
      <w:tblGrid>
        <w:gridCol w:w="1943"/>
        <w:gridCol w:w="7664"/>
        <w:gridCol w:w="1530"/>
      </w:tblGrid>
      <w:tr w:rsidR="00AB5EE7" w:rsidTr="003B4C08">
        <w:tc>
          <w:tcPr>
            <w:tcW w:w="1943"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3B4C08">
        <w:tc>
          <w:tcPr>
            <w:tcW w:w="1943"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B2119B">
            <w:pPr>
              <w:pStyle w:val="ListParagraph"/>
              <w:numPr>
                <w:ilvl w:val="0"/>
                <w:numId w:val="1"/>
              </w:numPr>
            </w:pPr>
            <w:r>
              <w:t>Introductions</w:t>
            </w:r>
          </w:p>
          <w:p w:rsidR="00AB5EE7" w:rsidRDefault="00AB5EE7" w:rsidP="00B2119B">
            <w:pPr>
              <w:pStyle w:val="ListParagraph"/>
              <w:numPr>
                <w:ilvl w:val="0"/>
                <w:numId w:val="9"/>
              </w:numPr>
            </w:pPr>
            <w:r>
              <w:t>Name, organization</w:t>
            </w:r>
          </w:p>
          <w:p w:rsidR="00F92A45" w:rsidRDefault="00F92A45" w:rsidP="00F92A45"/>
          <w:p w:rsidR="00F92A45" w:rsidRPr="00F92A45" w:rsidRDefault="00F92A45" w:rsidP="00F92A45">
            <w:pPr>
              <w:rPr>
                <w:i/>
              </w:rPr>
            </w:pPr>
            <w:proofErr w:type="spellStart"/>
            <w:r>
              <w:rPr>
                <w:i/>
              </w:rPr>
              <w:t>Luana</w:t>
            </w:r>
            <w:proofErr w:type="spellEnd"/>
            <w:r>
              <w:rPr>
                <w:i/>
              </w:rPr>
              <w:t xml:space="preserve">, Carol, Lisa, Cindi, Teresa, Carlian, Kavita, Sandi, </w:t>
            </w:r>
            <w:proofErr w:type="spellStart"/>
            <w:r>
              <w:rPr>
                <w:i/>
              </w:rPr>
              <w:t>Sanghoon</w:t>
            </w:r>
            <w:proofErr w:type="spellEnd"/>
          </w:p>
          <w:p w:rsidR="00AB5EE7" w:rsidRDefault="00AB5EE7" w:rsidP="00B2119B">
            <w:pPr>
              <w:pStyle w:val="ListParagraph"/>
            </w:pPr>
          </w:p>
          <w:p w:rsidR="00AB5EE7" w:rsidRDefault="00AB5EE7" w:rsidP="00AA020A">
            <w:r>
              <w:t>Group norms:</w:t>
            </w:r>
          </w:p>
          <w:p w:rsidR="00AB5EE7" w:rsidRDefault="00AB5EE7" w:rsidP="00B2119B">
            <w:pPr>
              <w:pStyle w:val="ListParagraph"/>
              <w:numPr>
                <w:ilvl w:val="0"/>
                <w:numId w:val="8"/>
              </w:numPr>
            </w:pPr>
            <w:r>
              <w:t>Start and end on time</w:t>
            </w:r>
          </w:p>
          <w:p w:rsidR="00AB5EE7" w:rsidRDefault="00AB5EE7" w:rsidP="00B2119B">
            <w:pPr>
              <w:pStyle w:val="ListParagraph"/>
              <w:numPr>
                <w:ilvl w:val="0"/>
                <w:numId w:val="8"/>
              </w:numPr>
            </w:pPr>
            <w:r>
              <w:t>Members are committed to the purpose statement</w:t>
            </w:r>
          </w:p>
          <w:p w:rsidR="00AB5EE7" w:rsidRDefault="00AB5EE7" w:rsidP="00B2119B">
            <w:pPr>
              <w:pStyle w:val="ListParagraph"/>
              <w:numPr>
                <w:ilvl w:val="0"/>
                <w:numId w:val="8"/>
              </w:numPr>
            </w:pPr>
            <w:r>
              <w:t>Seek to understand and remain solution oriented</w:t>
            </w:r>
          </w:p>
          <w:p w:rsidR="00AB5EE7" w:rsidRDefault="00AB5EE7" w:rsidP="00B2119B">
            <w:pPr>
              <w:pStyle w:val="ListParagraph"/>
              <w:numPr>
                <w:ilvl w:val="0"/>
                <w:numId w:val="8"/>
              </w:numPr>
            </w:pPr>
            <w:r>
              <w:t>Stay in the conversation and avoid sidebars</w:t>
            </w:r>
          </w:p>
          <w:p w:rsidR="00AB5EE7" w:rsidRDefault="00AB5EE7" w:rsidP="00B2119B">
            <w:pPr>
              <w:pStyle w:val="ListParagraph"/>
              <w:numPr>
                <w:ilvl w:val="0"/>
                <w:numId w:val="8"/>
              </w:numPr>
            </w:pPr>
            <w:r>
              <w:t>Be willing to take a risk and share an idea</w:t>
            </w:r>
          </w:p>
          <w:p w:rsidR="002237E0" w:rsidRDefault="00AB5EE7" w:rsidP="001748BD">
            <w:pPr>
              <w:pStyle w:val="ListParagraph"/>
              <w:numPr>
                <w:ilvl w:val="0"/>
                <w:numId w:val="8"/>
              </w:numPr>
            </w:pPr>
            <w:r>
              <w:t>Support and participate in a judgment free zone</w:t>
            </w:r>
          </w:p>
          <w:p w:rsidR="00710A22" w:rsidRDefault="00710A22" w:rsidP="00710A22"/>
          <w:p w:rsidR="00710A22" w:rsidRPr="00710A22" w:rsidRDefault="00710A22" w:rsidP="00710A22">
            <w:pPr>
              <w:rPr>
                <w:i/>
              </w:rPr>
            </w:pPr>
          </w:p>
        </w:tc>
        <w:tc>
          <w:tcPr>
            <w:tcW w:w="1530" w:type="dxa"/>
          </w:tcPr>
          <w:p w:rsidR="002237E0" w:rsidRDefault="001748BD" w:rsidP="00AB5EE7">
            <w:r>
              <w:t>Kavita and all</w:t>
            </w:r>
          </w:p>
        </w:tc>
      </w:tr>
      <w:tr w:rsidR="00AB5EE7" w:rsidTr="003B4C08">
        <w:tc>
          <w:tcPr>
            <w:tcW w:w="1943" w:type="dxa"/>
          </w:tcPr>
          <w:p w:rsidR="00AB5EE7" w:rsidRDefault="00AB5EE7" w:rsidP="00B52373">
            <w:pPr>
              <w:pStyle w:val="ListParagraph"/>
              <w:ind w:left="0"/>
            </w:pPr>
            <w:r>
              <w:t>1</w:t>
            </w:r>
            <w:r w:rsidR="00B52373">
              <w:t>0</w:t>
            </w:r>
            <w:r w:rsidR="001748BD">
              <w:t>:</w:t>
            </w:r>
            <w:r w:rsidR="00A13832">
              <w:t>10</w:t>
            </w:r>
            <w:r w:rsidR="0020533D">
              <w:t>a</w:t>
            </w:r>
            <w:r>
              <w:t xml:space="preserve">m – </w:t>
            </w:r>
            <w:r w:rsidR="0020533D">
              <w:t>10</w:t>
            </w:r>
            <w:r w:rsidR="001748BD">
              <w:t>:</w:t>
            </w:r>
            <w:r w:rsidR="00FA0271">
              <w:t>2</w:t>
            </w:r>
            <w:r w:rsidR="00934EB7">
              <w:t>0</w:t>
            </w:r>
            <w:r w:rsidR="00B52373">
              <w:t>a</w:t>
            </w:r>
            <w:r>
              <w:t>m</w:t>
            </w:r>
          </w:p>
        </w:tc>
        <w:tc>
          <w:tcPr>
            <w:tcW w:w="7664" w:type="dxa"/>
          </w:tcPr>
          <w:p w:rsidR="007932FB" w:rsidRDefault="007E13B5" w:rsidP="00934EB7">
            <w:pPr>
              <w:pStyle w:val="ListParagraph"/>
              <w:numPr>
                <w:ilvl w:val="0"/>
                <w:numId w:val="1"/>
              </w:numPr>
              <w:spacing w:after="160" w:line="259" w:lineRule="auto"/>
            </w:pPr>
            <w:r>
              <w:t>Review of decisions made last meeting</w:t>
            </w:r>
          </w:p>
          <w:p w:rsidR="007E13B5" w:rsidRDefault="007E13B5" w:rsidP="00934EB7">
            <w:pPr>
              <w:pStyle w:val="ListParagraph"/>
              <w:numPr>
                <w:ilvl w:val="1"/>
                <w:numId w:val="1"/>
              </w:numPr>
              <w:spacing w:after="160" w:line="259" w:lineRule="auto"/>
            </w:pPr>
            <w:r>
              <w:t>Sub workgroups – Modules (Sandi) and Toolkit (Kavita)</w:t>
            </w:r>
          </w:p>
          <w:p w:rsidR="00923657" w:rsidRDefault="007E13B5" w:rsidP="00934EB7">
            <w:pPr>
              <w:pStyle w:val="ListParagraph"/>
              <w:numPr>
                <w:ilvl w:val="1"/>
                <w:numId w:val="1"/>
              </w:numPr>
              <w:spacing w:after="160" w:line="259" w:lineRule="auto"/>
            </w:pPr>
            <w:r>
              <w:t>We will not have a dry run of the TOT</w:t>
            </w:r>
          </w:p>
          <w:p w:rsidR="007E13B5" w:rsidRDefault="007E13B5" w:rsidP="00934EB7">
            <w:pPr>
              <w:pStyle w:val="ListParagraph"/>
              <w:numPr>
                <w:ilvl w:val="1"/>
                <w:numId w:val="1"/>
              </w:numPr>
              <w:spacing w:after="160" w:line="259" w:lineRule="auto"/>
            </w:pPr>
            <w:r>
              <w:t xml:space="preserve">TOT Trainers will be Sandi, Marcia, Kavita, Jill, Betsy, </w:t>
            </w:r>
            <w:proofErr w:type="spellStart"/>
            <w:r>
              <w:t>Sanghoon</w:t>
            </w:r>
            <w:proofErr w:type="spellEnd"/>
            <w:r>
              <w:t>, Veronica</w:t>
            </w:r>
          </w:p>
          <w:p w:rsidR="007E13B5" w:rsidRDefault="007E13B5" w:rsidP="00934EB7">
            <w:pPr>
              <w:pStyle w:val="ListParagraph"/>
              <w:numPr>
                <w:ilvl w:val="1"/>
                <w:numId w:val="1"/>
              </w:numPr>
              <w:spacing w:after="160" w:line="259" w:lineRule="auto"/>
            </w:pPr>
            <w:r>
              <w:t>Attendees of the TOT will be charged for attendance and participation</w:t>
            </w:r>
          </w:p>
          <w:p w:rsidR="007E13B5" w:rsidRDefault="007E13B5" w:rsidP="00934EB7">
            <w:pPr>
              <w:pStyle w:val="ListParagraph"/>
              <w:numPr>
                <w:ilvl w:val="1"/>
                <w:numId w:val="1"/>
              </w:numPr>
              <w:spacing w:after="160" w:line="259" w:lineRule="auto"/>
            </w:pPr>
            <w:r>
              <w:t>First TOT will be held late Oct/early Nov, with 25-30 attendees, invite-only and will be treated as a ‘test and learn’</w:t>
            </w:r>
          </w:p>
          <w:p w:rsidR="007E13B5" w:rsidRDefault="007E13B5" w:rsidP="00934EB7">
            <w:pPr>
              <w:pStyle w:val="ListParagraph"/>
              <w:numPr>
                <w:ilvl w:val="1"/>
                <w:numId w:val="1"/>
              </w:numPr>
              <w:spacing w:after="160" w:line="259" w:lineRule="auto"/>
            </w:pPr>
            <w:r>
              <w:t>TOT attendees will be targeted towards those who have been training on ACEs and TIC, nominated by the workgroup</w:t>
            </w:r>
          </w:p>
          <w:p w:rsidR="00FA33EB" w:rsidRDefault="007E13B5" w:rsidP="00F41E4A">
            <w:pPr>
              <w:pStyle w:val="ListParagraph"/>
              <w:numPr>
                <w:ilvl w:val="1"/>
                <w:numId w:val="1"/>
              </w:numPr>
              <w:spacing w:after="160" w:line="259" w:lineRule="auto"/>
            </w:pPr>
            <w:r>
              <w:t xml:space="preserve">Subsequent TOTs </w:t>
            </w:r>
            <w:r w:rsidR="009E5F26">
              <w:t>will allow for a larger number of attendees</w:t>
            </w:r>
          </w:p>
          <w:p w:rsidR="00A11D45" w:rsidRPr="00A11D45" w:rsidRDefault="00A11D45" w:rsidP="00F97007">
            <w:pPr>
              <w:pStyle w:val="ListParagraph"/>
              <w:spacing w:after="160" w:line="259" w:lineRule="auto"/>
              <w:rPr>
                <w:i/>
              </w:rPr>
            </w:pPr>
          </w:p>
        </w:tc>
        <w:tc>
          <w:tcPr>
            <w:tcW w:w="1530" w:type="dxa"/>
          </w:tcPr>
          <w:p w:rsidR="00AB5EE7" w:rsidRDefault="001748BD" w:rsidP="00B52373">
            <w:r>
              <w:t>Kavita</w:t>
            </w:r>
            <w:r w:rsidR="00AA020A">
              <w:t xml:space="preserve"> </w:t>
            </w:r>
            <w:r w:rsidR="003B4C08">
              <w:t>&amp; Sandi</w:t>
            </w:r>
          </w:p>
          <w:p w:rsidR="00B52373" w:rsidRDefault="00B52373" w:rsidP="00B52373"/>
          <w:p w:rsidR="00B52373" w:rsidRDefault="00B52373" w:rsidP="00E376B4"/>
        </w:tc>
      </w:tr>
      <w:tr w:rsidR="00DF7515" w:rsidTr="003B4C08">
        <w:tc>
          <w:tcPr>
            <w:tcW w:w="1943" w:type="dxa"/>
          </w:tcPr>
          <w:p w:rsidR="00DF7515" w:rsidRDefault="003E70DA" w:rsidP="00FA0271">
            <w:pPr>
              <w:pStyle w:val="ListParagraph"/>
              <w:ind w:left="0"/>
            </w:pPr>
            <w:r>
              <w:t>1</w:t>
            </w:r>
            <w:r w:rsidR="00923657">
              <w:t>0</w:t>
            </w:r>
            <w:r>
              <w:t>:</w:t>
            </w:r>
            <w:r w:rsidR="00FA0271">
              <w:t>2</w:t>
            </w:r>
            <w:r>
              <w:t>0</w:t>
            </w:r>
            <w:r w:rsidR="00FA0271">
              <w:t>am – 11:15a</w:t>
            </w:r>
            <w:r w:rsidR="00C76B67">
              <w:t>m</w:t>
            </w:r>
          </w:p>
        </w:tc>
        <w:tc>
          <w:tcPr>
            <w:tcW w:w="7664" w:type="dxa"/>
          </w:tcPr>
          <w:p w:rsidR="00DF7515" w:rsidRDefault="00C76B67" w:rsidP="00FA0271">
            <w:pPr>
              <w:pStyle w:val="ListParagraph"/>
              <w:numPr>
                <w:ilvl w:val="0"/>
                <w:numId w:val="1"/>
              </w:numPr>
            </w:pPr>
            <w:r>
              <w:t>L</w:t>
            </w:r>
            <w:r w:rsidR="00FA33EB">
              <w:t xml:space="preserve">ogistics Brainstorm and decision making </w:t>
            </w:r>
          </w:p>
          <w:p w:rsidR="00FA0271" w:rsidRDefault="008B4687" w:rsidP="003E66FD">
            <w:pPr>
              <w:pStyle w:val="ListParagraph"/>
              <w:numPr>
                <w:ilvl w:val="1"/>
                <w:numId w:val="23"/>
              </w:numPr>
            </w:pPr>
            <w:r>
              <w:t>Charging for TOT Training</w:t>
            </w:r>
            <w:r w:rsidR="005447B7">
              <w:t xml:space="preserve"> </w:t>
            </w:r>
          </w:p>
          <w:p w:rsidR="008754C1" w:rsidRDefault="008754C1" w:rsidP="008754C1">
            <w:pPr>
              <w:rPr>
                <w:i/>
              </w:rPr>
            </w:pPr>
            <w:r>
              <w:rPr>
                <w:i/>
              </w:rPr>
              <w:lastRenderedPageBreak/>
              <w:t xml:space="preserve">Team reviewed the proposed budget. Lunch is ‘on your own’ for training participants. This has not been decided. </w:t>
            </w:r>
          </w:p>
          <w:p w:rsidR="008754C1" w:rsidRDefault="008754C1" w:rsidP="008754C1">
            <w:pPr>
              <w:rPr>
                <w:i/>
              </w:rPr>
            </w:pPr>
            <w:r>
              <w:rPr>
                <w:i/>
              </w:rPr>
              <w:t>Need a Supplies line item.</w:t>
            </w:r>
          </w:p>
          <w:p w:rsidR="008754C1" w:rsidRDefault="008754C1" w:rsidP="008754C1">
            <w:pPr>
              <w:rPr>
                <w:i/>
              </w:rPr>
            </w:pPr>
            <w:r>
              <w:rPr>
                <w:i/>
              </w:rPr>
              <w:t xml:space="preserve">Snacks </w:t>
            </w:r>
            <w:r w:rsidR="00992BB5">
              <w:rPr>
                <w:i/>
              </w:rPr>
              <w:t>line item needs to be increased for a full day training to potentially a $100.</w:t>
            </w:r>
          </w:p>
          <w:p w:rsidR="00992BB5" w:rsidRDefault="00992BB5" w:rsidP="008754C1">
            <w:pPr>
              <w:rPr>
                <w:i/>
              </w:rPr>
            </w:pPr>
            <w:r>
              <w:rPr>
                <w:i/>
              </w:rPr>
              <w:t>Add a cost per person row.</w:t>
            </w:r>
            <w:r>
              <w:rPr>
                <w:i/>
              </w:rPr>
              <w:br/>
              <w:t>Lingering questions:</w:t>
            </w:r>
          </w:p>
          <w:p w:rsidR="00992BB5" w:rsidRDefault="00992BB5" w:rsidP="00992BB5">
            <w:pPr>
              <w:pStyle w:val="ListParagraph"/>
              <w:numPr>
                <w:ilvl w:val="4"/>
                <w:numId w:val="23"/>
              </w:numPr>
              <w:ind w:left="626"/>
              <w:rPr>
                <w:i/>
              </w:rPr>
            </w:pPr>
            <w:r>
              <w:rPr>
                <w:i/>
              </w:rPr>
              <w:t>Is this a certification with a time constraint to have a recertification?</w:t>
            </w:r>
          </w:p>
          <w:p w:rsidR="00992BB5" w:rsidRDefault="00992BB5" w:rsidP="00992BB5">
            <w:pPr>
              <w:pStyle w:val="ListParagraph"/>
              <w:numPr>
                <w:ilvl w:val="4"/>
                <w:numId w:val="23"/>
              </w:numPr>
              <w:ind w:left="626"/>
              <w:rPr>
                <w:i/>
              </w:rPr>
            </w:pPr>
            <w:r>
              <w:rPr>
                <w:i/>
              </w:rPr>
              <w:t>What are our expectations of trainers?</w:t>
            </w:r>
          </w:p>
          <w:p w:rsidR="00992BB5" w:rsidRDefault="00992BB5" w:rsidP="00992BB5">
            <w:pPr>
              <w:rPr>
                <w:i/>
              </w:rPr>
            </w:pPr>
            <w:r>
              <w:rPr>
                <w:i/>
              </w:rPr>
              <w:t xml:space="preserve">Should this be a source of revenue stream for the ACE Consortium? Work group members felt that the TOT should be a source of revenue and that it is time to formalize our movement and take steps to step up from the grass roots movement that this has been historically. As a Consortium, we are in this transition. </w:t>
            </w:r>
          </w:p>
          <w:p w:rsidR="0037005A" w:rsidRDefault="0037005A" w:rsidP="00992BB5">
            <w:pPr>
              <w:rPr>
                <w:i/>
              </w:rPr>
            </w:pPr>
            <w:proofErr w:type="spellStart"/>
            <w:r>
              <w:rPr>
                <w:i/>
              </w:rPr>
              <w:t>Sanghoon</w:t>
            </w:r>
            <w:proofErr w:type="spellEnd"/>
            <w:r>
              <w:rPr>
                <w:i/>
              </w:rPr>
              <w:t xml:space="preserve"> – we need to have a core team who will provide the certifications. Who will review the materials ongoing? Who will be doing the follow-up?</w:t>
            </w:r>
          </w:p>
          <w:p w:rsidR="0037005A" w:rsidRDefault="0037005A" w:rsidP="00992BB5">
            <w:pPr>
              <w:rPr>
                <w:i/>
              </w:rPr>
            </w:pPr>
            <w:proofErr w:type="spellStart"/>
            <w:r>
              <w:rPr>
                <w:i/>
              </w:rPr>
              <w:t>Luana</w:t>
            </w:r>
            <w:proofErr w:type="spellEnd"/>
            <w:r>
              <w:rPr>
                <w:i/>
              </w:rPr>
              <w:t xml:space="preserve"> – a need to look at providing scholarships. We need to take it to the next level. We need to be the authority in the community. </w:t>
            </w:r>
          </w:p>
          <w:p w:rsidR="0037005A" w:rsidRDefault="0037005A" w:rsidP="00992BB5">
            <w:pPr>
              <w:rPr>
                <w:i/>
              </w:rPr>
            </w:pPr>
            <w:r>
              <w:rPr>
                <w:i/>
              </w:rPr>
              <w:t xml:space="preserve">Jill – somebody has to track the recertification. </w:t>
            </w:r>
          </w:p>
          <w:p w:rsidR="0037005A" w:rsidRDefault="0037005A" w:rsidP="00992BB5">
            <w:pPr>
              <w:rPr>
                <w:i/>
              </w:rPr>
            </w:pPr>
            <w:r>
              <w:rPr>
                <w:i/>
              </w:rPr>
              <w:t>Lisa – to be self-sufficient, from the profit, allocate a certain % of that so that we have our own scholarships available.</w:t>
            </w:r>
          </w:p>
          <w:p w:rsidR="0037005A" w:rsidRDefault="0037005A" w:rsidP="00992BB5">
            <w:pPr>
              <w:rPr>
                <w:i/>
              </w:rPr>
            </w:pPr>
          </w:p>
          <w:p w:rsidR="0037005A" w:rsidRDefault="0037005A" w:rsidP="00992BB5">
            <w:pPr>
              <w:rPr>
                <w:i/>
              </w:rPr>
            </w:pPr>
            <w:r>
              <w:rPr>
                <w:i/>
              </w:rPr>
              <w:t>All thumbs up – revenue stream.</w:t>
            </w:r>
          </w:p>
          <w:p w:rsidR="0037005A" w:rsidRDefault="0037005A" w:rsidP="00992BB5">
            <w:pPr>
              <w:rPr>
                <w:i/>
              </w:rPr>
            </w:pPr>
            <w:r>
              <w:rPr>
                <w:i/>
              </w:rPr>
              <w:t xml:space="preserve">Mix thumbs – certification process with recertifying. </w:t>
            </w:r>
          </w:p>
          <w:p w:rsidR="0037005A" w:rsidRPr="00992BB5" w:rsidRDefault="0037005A" w:rsidP="00992BB5">
            <w:pPr>
              <w:rPr>
                <w:i/>
              </w:rPr>
            </w:pPr>
            <w:r>
              <w:rPr>
                <w:i/>
              </w:rPr>
              <w:t xml:space="preserve">Need more discussion on whether to pay the trainers. </w:t>
            </w:r>
          </w:p>
          <w:p w:rsidR="00992BB5" w:rsidRPr="00992BB5" w:rsidRDefault="00992BB5" w:rsidP="00992BB5">
            <w:pPr>
              <w:pStyle w:val="ListParagraph"/>
              <w:ind w:left="3600"/>
              <w:rPr>
                <w:i/>
              </w:rPr>
            </w:pPr>
          </w:p>
          <w:p w:rsidR="00992BB5" w:rsidRPr="008754C1" w:rsidRDefault="00992BB5" w:rsidP="008754C1">
            <w:pPr>
              <w:rPr>
                <w:i/>
              </w:rPr>
            </w:pPr>
          </w:p>
          <w:p w:rsidR="00C76B67" w:rsidRDefault="008B4687" w:rsidP="00A11D45">
            <w:pPr>
              <w:pStyle w:val="ListParagraph"/>
              <w:numPr>
                <w:ilvl w:val="1"/>
                <w:numId w:val="23"/>
              </w:numPr>
            </w:pPr>
            <w:r>
              <w:t>Expectations of Trainers</w:t>
            </w:r>
          </w:p>
          <w:p w:rsidR="0037005A" w:rsidRPr="0037005A" w:rsidRDefault="0037005A" w:rsidP="0037005A">
            <w:pPr>
              <w:rPr>
                <w:i/>
              </w:rPr>
            </w:pPr>
            <w:r>
              <w:rPr>
                <w:i/>
              </w:rPr>
              <w:t xml:space="preserve">Workgroup brainstormed </w:t>
            </w:r>
            <w:r w:rsidR="0060541D">
              <w:rPr>
                <w:i/>
              </w:rPr>
              <w:t>our own expectations of trainers</w:t>
            </w:r>
          </w:p>
          <w:p w:rsidR="0060541D" w:rsidRDefault="0060541D" w:rsidP="0060541D">
            <w:pPr>
              <w:pStyle w:val="ListParagraph"/>
              <w:ind w:left="536"/>
              <w:rPr>
                <w:i/>
              </w:rPr>
            </w:pPr>
          </w:p>
          <w:p w:rsidR="0060541D" w:rsidRDefault="0060541D" w:rsidP="0060541D">
            <w:pPr>
              <w:pStyle w:val="ListParagraph"/>
              <w:ind w:left="536"/>
              <w:rPr>
                <w:i/>
              </w:rPr>
            </w:pPr>
            <w:r>
              <w:rPr>
                <w:i/>
              </w:rPr>
              <w:t>Expected Qualifications of Trainers:</w:t>
            </w:r>
          </w:p>
          <w:p w:rsidR="0060541D" w:rsidRDefault="0060541D" w:rsidP="0060541D">
            <w:pPr>
              <w:pStyle w:val="ListParagraph"/>
              <w:numPr>
                <w:ilvl w:val="4"/>
                <w:numId w:val="23"/>
              </w:numPr>
              <w:ind w:left="536"/>
              <w:rPr>
                <w:i/>
              </w:rPr>
            </w:pPr>
            <w:r>
              <w:rPr>
                <w:i/>
              </w:rPr>
              <w:t>Experienced and knowledgeable about what ACEs is</w:t>
            </w:r>
          </w:p>
          <w:p w:rsidR="0073432D" w:rsidRDefault="0073432D" w:rsidP="0060541D">
            <w:pPr>
              <w:pStyle w:val="ListParagraph"/>
              <w:numPr>
                <w:ilvl w:val="4"/>
                <w:numId w:val="23"/>
              </w:numPr>
              <w:ind w:left="536"/>
              <w:rPr>
                <w:i/>
              </w:rPr>
            </w:pPr>
            <w:r>
              <w:rPr>
                <w:i/>
              </w:rPr>
              <w:t>Foundational knowledge on cultural competency and neuroscience</w:t>
            </w:r>
          </w:p>
          <w:p w:rsidR="007D21A5" w:rsidRDefault="007D21A5" w:rsidP="0060541D">
            <w:pPr>
              <w:pStyle w:val="ListParagraph"/>
              <w:numPr>
                <w:ilvl w:val="4"/>
                <w:numId w:val="23"/>
              </w:numPr>
              <w:ind w:left="536"/>
              <w:rPr>
                <w:i/>
              </w:rPr>
            </w:pPr>
            <w:r>
              <w:rPr>
                <w:i/>
              </w:rPr>
              <w:t>Foundation in facilitation of training (do we need to eventually train on this?)</w:t>
            </w:r>
          </w:p>
          <w:p w:rsidR="0060541D" w:rsidRDefault="0060541D" w:rsidP="0060541D">
            <w:pPr>
              <w:pStyle w:val="ListParagraph"/>
              <w:ind w:left="536"/>
              <w:rPr>
                <w:i/>
              </w:rPr>
            </w:pPr>
          </w:p>
          <w:p w:rsidR="0060541D" w:rsidRDefault="0060541D" w:rsidP="0060541D">
            <w:pPr>
              <w:pStyle w:val="ListParagraph"/>
              <w:ind w:left="536"/>
              <w:rPr>
                <w:i/>
              </w:rPr>
            </w:pPr>
            <w:r>
              <w:rPr>
                <w:i/>
              </w:rPr>
              <w:t xml:space="preserve">Once trained, ACE Consortium Expectations of Trainers: </w:t>
            </w:r>
          </w:p>
          <w:p w:rsidR="0037005A" w:rsidRDefault="0037005A" w:rsidP="0037005A">
            <w:pPr>
              <w:pStyle w:val="ListParagraph"/>
              <w:numPr>
                <w:ilvl w:val="4"/>
                <w:numId w:val="23"/>
              </w:numPr>
              <w:ind w:left="536"/>
              <w:rPr>
                <w:i/>
              </w:rPr>
            </w:pPr>
            <w:r w:rsidRPr="0037005A">
              <w:rPr>
                <w:i/>
              </w:rPr>
              <w:t>Minimum</w:t>
            </w:r>
            <w:r>
              <w:rPr>
                <w:i/>
              </w:rPr>
              <w:t xml:space="preserve"> reach whether it’s a number of people or organizations</w:t>
            </w:r>
          </w:p>
          <w:p w:rsidR="0037005A" w:rsidRDefault="0037005A" w:rsidP="0037005A">
            <w:pPr>
              <w:pStyle w:val="ListParagraph"/>
              <w:numPr>
                <w:ilvl w:val="4"/>
                <w:numId w:val="23"/>
              </w:numPr>
              <w:ind w:left="536"/>
              <w:rPr>
                <w:i/>
              </w:rPr>
            </w:pPr>
            <w:r>
              <w:rPr>
                <w:i/>
              </w:rPr>
              <w:t xml:space="preserve">Maybe the initial </w:t>
            </w:r>
            <w:r w:rsidR="0060541D">
              <w:rPr>
                <w:i/>
              </w:rPr>
              <w:t>training they provide is free – or the first three are free or charge</w:t>
            </w:r>
          </w:p>
          <w:p w:rsidR="0060541D" w:rsidRDefault="0060541D" w:rsidP="0037005A">
            <w:pPr>
              <w:pStyle w:val="ListParagraph"/>
              <w:numPr>
                <w:ilvl w:val="4"/>
                <w:numId w:val="23"/>
              </w:numPr>
              <w:ind w:left="536"/>
              <w:rPr>
                <w:i/>
              </w:rPr>
            </w:pPr>
            <w:r>
              <w:rPr>
                <w:i/>
              </w:rPr>
              <w:t>Reach a diverse audience</w:t>
            </w:r>
          </w:p>
          <w:p w:rsidR="0073432D" w:rsidRDefault="0073432D" w:rsidP="0037005A">
            <w:pPr>
              <w:pStyle w:val="ListParagraph"/>
              <w:numPr>
                <w:ilvl w:val="4"/>
                <w:numId w:val="23"/>
              </w:numPr>
              <w:ind w:left="536"/>
              <w:rPr>
                <w:i/>
              </w:rPr>
            </w:pPr>
            <w:r>
              <w:rPr>
                <w:i/>
              </w:rPr>
              <w:t>Know your areas of expertise in who you can train. Trainers understand their limits and know to tap into the network of trainers who can train special populations.</w:t>
            </w:r>
          </w:p>
          <w:p w:rsidR="0073432D" w:rsidRDefault="0073432D" w:rsidP="0037005A">
            <w:pPr>
              <w:pStyle w:val="ListParagraph"/>
              <w:numPr>
                <w:ilvl w:val="4"/>
                <w:numId w:val="23"/>
              </w:numPr>
              <w:ind w:left="536"/>
              <w:rPr>
                <w:i/>
              </w:rPr>
            </w:pPr>
            <w:r>
              <w:rPr>
                <w:i/>
              </w:rPr>
              <w:t>Humble, honest, committed, passionate</w:t>
            </w:r>
          </w:p>
          <w:p w:rsidR="0073432D" w:rsidRDefault="0073432D" w:rsidP="0073432D">
            <w:pPr>
              <w:pStyle w:val="ListParagraph"/>
              <w:numPr>
                <w:ilvl w:val="4"/>
                <w:numId w:val="23"/>
              </w:numPr>
              <w:ind w:left="536"/>
              <w:rPr>
                <w:i/>
              </w:rPr>
            </w:pPr>
            <w:r>
              <w:rPr>
                <w:i/>
              </w:rPr>
              <w:t>Self-care and self-regulation as a lifestyle – do what ACEs teaches</w:t>
            </w:r>
          </w:p>
          <w:p w:rsidR="0073432D" w:rsidRDefault="0073432D" w:rsidP="0073432D">
            <w:pPr>
              <w:pStyle w:val="ListParagraph"/>
              <w:numPr>
                <w:ilvl w:val="4"/>
                <w:numId w:val="23"/>
              </w:numPr>
              <w:ind w:left="536"/>
              <w:rPr>
                <w:i/>
              </w:rPr>
            </w:pPr>
            <w:r>
              <w:rPr>
                <w:i/>
              </w:rPr>
              <w:t>Start from within</w:t>
            </w:r>
          </w:p>
          <w:p w:rsidR="0060541D" w:rsidRDefault="0060541D" w:rsidP="0060541D">
            <w:pPr>
              <w:rPr>
                <w:i/>
              </w:rPr>
            </w:pPr>
          </w:p>
          <w:p w:rsidR="0060541D" w:rsidRDefault="0060541D" w:rsidP="0060541D">
            <w:pPr>
              <w:rPr>
                <w:i/>
              </w:rPr>
            </w:pPr>
            <w:r>
              <w:rPr>
                <w:i/>
              </w:rPr>
              <w:t>Other thoughts:</w:t>
            </w:r>
          </w:p>
          <w:p w:rsidR="0060541D" w:rsidRDefault="0060541D" w:rsidP="0060541D">
            <w:pPr>
              <w:pStyle w:val="ListParagraph"/>
              <w:numPr>
                <w:ilvl w:val="4"/>
                <w:numId w:val="23"/>
              </w:numPr>
              <w:ind w:left="536"/>
              <w:rPr>
                <w:i/>
              </w:rPr>
            </w:pPr>
            <w:r>
              <w:rPr>
                <w:i/>
              </w:rPr>
              <w:t>Do we want to have an application process?</w:t>
            </w:r>
            <w:r w:rsidR="0073432D">
              <w:rPr>
                <w:i/>
              </w:rPr>
              <w:t xml:space="preserve"> Workgroup is leaning towards this. </w:t>
            </w:r>
          </w:p>
          <w:p w:rsidR="0060541D" w:rsidRDefault="0060541D" w:rsidP="0060541D">
            <w:pPr>
              <w:pStyle w:val="ListParagraph"/>
              <w:numPr>
                <w:ilvl w:val="4"/>
                <w:numId w:val="23"/>
              </w:numPr>
              <w:ind w:left="536"/>
              <w:rPr>
                <w:i/>
              </w:rPr>
            </w:pPr>
            <w:r>
              <w:rPr>
                <w:i/>
              </w:rPr>
              <w:t>Do we list trainers on the website?</w:t>
            </w:r>
            <w:r w:rsidR="0073432D">
              <w:rPr>
                <w:i/>
              </w:rPr>
              <w:t xml:space="preserve"> List their areas of expertise.</w:t>
            </w:r>
          </w:p>
          <w:p w:rsidR="0060541D" w:rsidRDefault="0060541D" w:rsidP="0060541D">
            <w:pPr>
              <w:pStyle w:val="ListParagraph"/>
              <w:numPr>
                <w:ilvl w:val="4"/>
                <w:numId w:val="23"/>
              </w:numPr>
              <w:ind w:left="536"/>
              <w:rPr>
                <w:i/>
              </w:rPr>
            </w:pPr>
            <w:r>
              <w:rPr>
                <w:i/>
              </w:rPr>
              <w:t xml:space="preserve">How do we want to track our trainers? And the trainings they do? How many people they train? Characteristics of agencies interested in trainings. </w:t>
            </w:r>
          </w:p>
          <w:p w:rsidR="0060541D" w:rsidRDefault="0060541D" w:rsidP="0060541D">
            <w:pPr>
              <w:pStyle w:val="ListParagraph"/>
              <w:numPr>
                <w:ilvl w:val="4"/>
                <w:numId w:val="23"/>
              </w:numPr>
              <w:ind w:left="536"/>
              <w:rPr>
                <w:i/>
              </w:rPr>
            </w:pPr>
            <w:r>
              <w:rPr>
                <w:i/>
              </w:rPr>
              <w:t xml:space="preserve">What is our statewide reach for each year? What is our target? This helps us become intentional to move the needle on this work. </w:t>
            </w:r>
            <w:r w:rsidR="0073432D">
              <w:rPr>
                <w:i/>
              </w:rPr>
              <w:t xml:space="preserve">This helps us determine </w:t>
            </w:r>
            <w:r w:rsidR="0073432D">
              <w:rPr>
                <w:i/>
              </w:rPr>
              <w:lastRenderedPageBreak/>
              <w:t xml:space="preserve">who applies to our expectations of our trainers. We could do this for our first TOT. This gets rolled into a Memo of Understanding. </w:t>
            </w:r>
          </w:p>
          <w:p w:rsidR="0073432D" w:rsidRDefault="0073432D" w:rsidP="0060541D">
            <w:pPr>
              <w:pStyle w:val="ListParagraph"/>
              <w:numPr>
                <w:ilvl w:val="4"/>
                <w:numId w:val="23"/>
              </w:numPr>
              <w:ind w:left="536"/>
              <w:rPr>
                <w:i/>
              </w:rPr>
            </w:pPr>
            <w:r>
              <w:rPr>
                <w:i/>
              </w:rPr>
              <w:t xml:space="preserve">We need to offer TOT in rural and tribal areas of the state. At that point, you may need to have a stipend for travel and lodging. </w:t>
            </w:r>
          </w:p>
          <w:p w:rsidR="007D21A5" w:rsidRDefault="007D21A5" w:rsidP="0060541D">
            <w:pPr>
              <w:pStyle w:val="ListParagraph"/>
              <w:numPr>
                <w:ilvl w:val="4"/>
                <w:numId w:val="23"/>
              </w:numPr>
              <w:ind w:left="536"/>
              <w:rPr>
                <w:i/>
              </w:rPr>
            </w:pPr>
            <w:r>
              <w:rPr>
                <w:i/>
              </w:rPr>
              <w:t xml:space="preserve">Our first TOT – we may need to train folks on ACEs, TIC and Resilience – rather focus on facilitation skills. Subsequent training will need to include the knowledge base of ACEs. </w:t>
            </w:r>
          </w:p>
          <w:p w:rsidR="007D21A5" w:rsidRDefault="007D21A5" w:rsidP="0060541D">
            <w:pPr>
              <w:pStyle w:val="ListParagraph"/>
              <w:numPr>
                <w:ilvl w:val="4"/>
                <w:numId w:val="23"/>
              </w:numPr>
              <w:ind w:left="536"/>
              <w:rPr>
                <w:i/>
              </w:rPr>
            </w:pPr>
            <w:r>
              <w:rPr>
                <w:i/>
              </w:rPr>
              <w:t xml:space="preserve">Idea - have participants complete modules ahead of time – this could be cultural competency. </w:t>
            </w:r>
          </w:p>
          <w:p w:rsidR="007D21A5" w:rsidRDefault="007D21A5" w:rsidP="007D21A5">
            <w:pPr>
              <w:pStyle w:val="ListParagraph"/>
              <w:ind w:left="536"/>
              <w:rPr>
                <w:i/>
              </w:rPr>
            </w:pPr>
          </w:p>
          <w:p w:rsidR="006B57B1" w:rsidRDefault="006B57B1" w:rsidP="007D21A5">
            <w:pPr>
              <w:rPr>
                <w:i/>
              </w:rPr>
            </w:pPr>
          </w:p>
          <w:p w:rsidR="007D21A5" w:rsidRPr="007D21A5" w:rsidRDefault="006B57B1" w:rsidP="007D21A5">
            <w:pPr>
              <w:rPr>
                <w:i/>
              </w:rPr>
            </w:pPr>
            <w:bookmarkStart w:id="0" w:name="_GoBack"/>
            <w:bookmarkEnd w:id="0"/>
            <w:r w:rsidRPr="006B57B1">
              <w:rPr>
                <w:b/>
                <w:i/>
                <w:highlight w:val="yellow"/>
              </w:rPr>
              <w:t>Task:</w:t>
            </w:r>
            <w:r w:rsidRPr="006B57B1">
              <w:rPr>
                <w:b/>
                <w:i/>
              </w:rPr>
              <w:t xml:space="preserve"> </w:t>
            </w:r>
            <w:r w:rsidR="007D21A5">
              <w:rPr>
                <w:i/>
              </w:rPr>
              <w:t xml:space="preserve">Carlian and Cindi to start put together a first draft of expectations of trainers. </w:t>
            </w:r>
          </w:p>
          <w:p w:rsidR="006D5E14" w:rsidRPr="00FA0271" w:rsidRDefault="006D5E14" w:rsidP="00FA0271">
            <w:pPr>
              <w:rPr>
                <w:i/>
              </w:rPr>
            </w:pPr>
          </w:p>
        </w:tc>
        <w:tc>
          <w:tcPr>
            <w:tcW w:w="1530" w:type="dxa"/>
          </w:tcPr>
          <w:p w:rsidR="00DF7515" w:rsidRDefault="00C76B67" w:rsidP="00A33356">
            <w:r>
              <w:lastRenderedPageBreak/>
              <w:t>Kavita and all</w:t>
            </w:r>
          </w:p>
        </w:tc>
      </w:tr>
      <w:tr w:rsidR="00FA0271" w:rsidTr="003B4C08">
        <w:tc>
          <w:tcPr>
            <w:tcW w:w="1943" w:type="dxa"/>
          </w:tcPr>
          <w:p w:rsidR="00FA0271" w:rsidRDefault="00FA0271" w:rsidP="00FA0271">
            <w:pPr>
              <w:pStyle w:val="ListParagraph"/>
              <w:ind w:left="0"/>
            </w:pPr>
            <w:r>
              <w:lastRenderedPageBreak/>
              <w:t>11:15am – 12:00pm</w:t>
            </w:r>
          </w:p>
        </w:tc>
        <w:tc>
          <w:tcPr>
            <w:tcW w:w="7664" w:type="dxa"/>
          </w:tcPr>
          <w:p w:rsidR="00FA0271" w:rsidRDefault="00FA0271" w:rsidP="00FA0271">
            <w:pPr>
              <w:pStyle w:val="ListParagraph"/>
              <w:numPr>
                <w:ilvl w:val="0"/>
                <w:numId w:val="1"/>
              </w:numPr>
            </w:pPr>
            <w:r>
              <w:t>Sub workgroup time</w:t>
            </w:r>
          </w:p>
          <w:p w:rsidR="00375BA1" w:rsidRDefault="00375BA1" w:rsidP="00375BA1"/>
          <w:p w:rsidR="00375BA1" w:rsidRPr="00375BA1" w:rsidRDefault="00375BA1" w:rsidP="00375BA1">
            <w:pPr>
              <w:rPr>
                <w:i/>
              </w:rPr>
            </w:pPr>
            <w:r>
              <w:rPr>
                <w:i/>
              </w:rPr>
              <w:t xml:space="preserve">Workgroup members </w:t>
            </w:r>
            <w:r w:rsidR="00AB1D70">
              <w:rPr>
                <w:i/>
              </w:rPr>
              <w:t>divided into their respective sub workgroups: Module sub workgroup and Toolkit sub workgroup.</w:t>
            </w:r>
          </w:p>
          <w:p w:rsidR="00CE2A07" w:rsidRDefault="00CE2A07" w:rsidP="00CE2A07"/>
          <w:p w:rsidR="0029364A" w:rsidRPr="00AB1D70" w:rsidRDefault="0029364A" w:rsidP="0029364A">
            <w:pPr>
              <w:rPr>
                <w:b/>
              </w:rPr>
            </w:pPr>
            <w:r>
              <w:rPr>
                <w:b/>
              </w:rPr>
              <w:t xml:space="preserve">Modules </w:t>
            </w:r>
            <w:r>
              <w:rPr>
                <w:b/>
              </w:rPr>
              <w:t>Sub workgroup</w:t>
            </w:r>
          </w:p>
          <w:p w:rsidR="006B57B1" w:rsidRPr="006B57B1" w:rsidRDefault="006B57B1" w:rsidP="006B57B1">
            <w:pPr>
              <w:rPr>
                <w:rFonts w:eastAsia="Times New Roman" w:cstheme="minorHAnsi"/>
                <w:i/>
              </w:rPr>
            </w:pPr>
            <w:r w:rsidRPr="006B57B1">
              <w:rPr>
                <w:rFonts w:eastAsia="Times New Roman" w:cstheme="minorHAnsi"/>
                <w:i/>
                <w:color w:val="000000"/>
              </w:rPr>
              <w:t>Recommendations:</w:t>
            </w:r>
          </w:p>
          <w:p w:rsidR="006B57B1" w:rsidRPr="006B57B1" w:rsidRDefault="006B57B1" w:rsidP="006B57B1">
            <w:pPr>
              <w:rPr>
                <w:rFonts w:eastAsia="Times New Roman" w:cstheme="minorHAnsi"/>
                <w:i/>
              </w:rPr>
            </w:pPr>
            <w:r w:rsidRPr="006B57B1">
              <w:rPr>
                <w:rFonts w:eastAsia="Times New Roman" w:cstheme="minorHAnsi"/>
                <w:i/>
                <w:color w:val="000000"/>
              </w:rPr>
              <w:t>Include different “tracks” of scripting for subject literacy – lay; mid; expert</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Each module has 50+ slides.  As modules were being developed, the general consensus was to include everything and pare down slides later.  Group recommended keeping all 50 slides and let trainers use the slides (in addition to the Essential Slides) they prefer.</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 xml:space="preserve">Sandi shared that slides are very content heavy and there is a need to add activities/videos to break up content and lighten up presentations.  </w:t>
            </w:r>
            <w:proofErr w:type="spellStart"/>
            <w:r w:rsidRPr="006B57B1">
              <w:rPr>
                <w:rFonts w:eastAsia="Times New Roman" w:cstheme="minorHAnsi"/>
                <w:i/>
                <w:color w:val="000000"/>
              </w:rPr>
              <w:t>Luana</w:t>
            </w:r>
            <w:proofErr w:type="spellEnd"/>
            <w:r w:rsidRPr="006B57B1">
              <w:rPr>
                <w:rFonts w:eastAsia="Times New Roman" w:cstheme="minorHAnsi"/>
                <w:i/>
                <w:color w:val="000000"/>
              </w:rPr>
              <w:t xml:space="preserve"> recommended adding some slide animation to modules to help make them more </w:t>
            </w:r>
            <w:proofErr w:type="spellStart"/>
            <w:r w:rsidRPr="006B57B1">
              <w:rPr>
                <w:rFonts w:eastAsia="Times New Roman" w:cstheme="minorHAnsi"/>
                <w:i/>
                <w:color w:val="000000"/>
              </w:rPr>
              <w:t>visu</w:t>
            </w:r>
            <w:proofErr w:type="spellEnd"/>
            <w:r w:rsidRPr="006B57B1">
              <w:rPr>
                <w:rFonts w:eastAsia="Times New Roman" w:cstheme="minorHAnsi"/>
                <w:i/>
                <w:color w:val="000000"/>
              </w:rPr>
              <w:t> </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Lisa will share an activity with kinetic sand. Sandi to send activity description sheet.</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Sandi to add and send link for Google Drive to Kelly, Shayla, Lisa and Cindy.  </w:t>
            </w:r>
          </w:p>
          <w:p w:rsidR="006B57B1" w:rsidRPr="006B57B1" w:rsidRDefault="006B57B1" w:rsidP="006B57B1">
            <w:pPr>
              <w:spacing w:after="240"/>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u w:val="single"/>
              </w:rPr>
              <w:t>Goal for today’s meeting</w:t>
            </w:r>
          </w:p>
          <w:p w:rsidR="006B57B1" w:rsidRPr="006B57B1" w:rsidRDefault="006B57B1" w:rsidP="006B57B1">
            <w:pPr>
              <w:numPr>
                <w:ilvl w:val="0"/>
                <w:numId w:val="24"/>
              </w:numPr>
              <w:textAlignment w:val="baseline"/>
              <w:rPr>
                <w:rFonts w:eastAsia="Times New Roman" w:cstheme="minorHAnsi"/>
                <w:i/>
                <w:color w:val="000000"/>
              </w:rPr>
            </w:pPr>
            <w:r w:rsidRPr="006B57B1">
              <w:rPr>
                <w:rFonts w:eastAsia="Times New Roman" w:cstheme="minorHAnsi"/>
                <w:i/>
                <w:color w:val="000000"/>
              </w:rPr>
              <w:t>talk thru and update new members on module development</w:t>
            </w:r>
          </w:p>
          <w:p w:rsidR="006B57B1" w:rsidRPr="006B57B1" w:rsidRDefault="006B57B1" w:rsidP="006B57B1">
            <w:pPr>
              <w:numPr>
                <w:ilvl w:val="0"/>
                <w:numId w:val="24"/>
              </w:numPr>
              <w:textAlignment w:val="baseline"/>
              <w:rPr>
                <w:rFonts w:eastAsia="Times New Roman" w:cstheme="minorHAnsi"/>
                <w:i/>
                <w:color w:val="000000"/>
              </w:rPr>
            </w:pPr>
            <w:r w:rsidRPr="006B57B1">
              <w:rPr>
                <w:rFonts w:eastAsia="Times New Roman" w:cstheme="minorHAnsi"/>
                <w:i/>
                <w:color w:val="000000"/>
              </w:rPr>
              <w:t>identify who will work on which modules</w:t>
            </w:r>
          </w:p>
          <w:p w:rsidR="006B57B1" w:rsidRPr="006B57B1" w:rsidRDefault="006B57B1" w:rsidP="006B57B1">
            <w:pPr>
              <w:numPr>
                <w:ilvl w:val="0"/>
                <w:numId w:val="24"/>
              </w:numPr>
              <w:textAlignment w:val="baseline"/>
              <w:rPr>
                <w:rFonts w:eastAsia="Times New Roman" w:cstheme="minorHAnsi"/>
                <w:i/>
                <w:color w:val="000000"/>
              </w:rPr>
            </w:pPr>
            <w:r w:rsidRPr="006B57B1">
              <w:rPr>
                <w:rFonts w:eastAsia="Times New Roman" w:cstheme="minorHAnsi"/>
                <w:i/>
                <w:color w:val="000000"/>
              </w:rPr>
              <w:t>focus of work is to get a sense of slides &amp; which ones to designate as  essential slides</w:t>
            </w:r>
          </w:p>
          <w:p w:rsidR="006B57B1" w:rsidRPr="006B57B1" w:rsidRDefault="006B57B1" w:rsidP="006B57B1">
            <w:pPr>
              <w:spacing w:after="240"/>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Sandi to create a document for feedback &amp; put on Google Drive for input as group provides feedback.  Identify slide #; identify change/addition; identify contributor</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Next step after core essential slides, identify scripting at 3 levels – lay, middle, &amp;  expert</w:t>
            </w:r>
          </w:p>
          <w:p w:rsidR="006B57B1" w:rsidRPr="006B57B1" w:rsidRDefault="006B57B1" w:rsidP="006B57B1">
            <w:pPr>
              <w:rPr>
                <w:rFonts w:eastAsia="Times New Roman" w:cstheme="minorHAnsi"/>
                <w:i/>
              </w:rPr>
            </w:pPr>
          </w:p>
          <w:p w:rsidR="006B57B1" w:rsidRPr="006B57B1" w:rsidRDefault="006B57B1" w:rsidP="006B57B1">
            <w:pPr>
              <w:rPr>
                <w:rFonts w:eastAsia="Times New Roman" w:cstheme="minorHAnsi"/>
                <w:i/>
              </w:rPr>
            </w:pPr>
            <w:r w:rsidRPr="006B57B1">
              <w:rPr>
                <w:rFonts w:eastAsia="Times New Roman" w:cstheme="minorHAnsi"/>
                <w:i/>
                <w:color w:val="000000"/>
              </w:rPr>
              <w:t>Reviews and feedback input on document on Google Drive by August 15.  Sandi to incorporate changes before the August ACE Training Workgroup meeting.</w:t>
            </w:r>
          </w:p>
          <w:p w:rsidR="0029364A" w:rsidRPr="0029364A" w:rsidRDefault="0029364A" w:rsidP="0029364A">
            <w:pPr>
              <w:rPr>
                <w:i/>
              </w:rPr>
            </w:pPr>
          </w:p>
          <w:p w:rsidR="0029364A" w:rsidRDefault="0029364A" w:rsidP="00CE2A07"/>
          <w:p w:rsidR="00AB1D70" w:rsidRPr="00AB1D70" w:rsidRDefault="00AB1D70" w:rsidP="00CE2A07">
            <w:pPr>
              <w:rPr>
                <w:b/>
              </w:rPr>
            </w:pPr>
            <w:r>
              <w:rPr>
                <w:b/>
              </w:rPr>
              <w:lastRenderedPageBreak/>
              <w:t>Toolkit Sub workgroup</w:t>
            </w:r>
          </w:p>
          <w:p w:rsidR="00CE2A07" w:rsidRDefault="00CE2A07" w:rsidP="00CE2A07">
            <w:pPr>
              <w:rPr>
                <w:i/>
              </w:rPr>
            </w:pPr>
            <w:r>
              <w:rPr>
                <w:i/>
              </w:rPr>
              <w:t>Need to review the current content to see what is missing and what needs to be beefed up.</w:t>
            </w:r>
          </w:p>
          <w:p w:rsidR="00CE2A07" w:rsidRDefault="00CE2A07" w:rsidP="00CE2A07">
            <w:pPr>
              <w:rPr>
                <w:i/>
              </w:rPr>
            </w:pPr>
            <w:r>
              <w:rPr>
                <w:i/>
              </w:rPr>
              <w:t>Clarified that the first section</w:t>
            </w:r>
            <w:r w:rsidR="00AB1D70">
              <w:rPr>
                <w:i/>
              </w:rPr>
              <w:t xml:space="preserve"> is more of a facilitator 101</w:t>
            </w:r>
          </w:p>
          <w:p w:rsidR="00CE2A07" w:rsidRDefault="00CE2A07" w:rsidP="00CE2A07">
            <w:pPr>
              <w:rPr>
                <w:i/>
              </w:rPr>
            </w:pPr>
            <w:r>
              <w:rPr>
                <w:i/>
              </w:rPr>
              <w:t>Brainstorm on our goal of the Trainer’s Toolkit:</w:t>
            </w:r>
          </w:p>
          <w:p w:rsidR="00CE2A07" w:rsidRDefault="00CE2A07" w:rsidP="00CE2A07">
            <w:pPr>
              <w:pStyle w:val="ListParagraph"/>
              <w:numPr>
                <w:ilvl w:val="4"/>
                <w:numId w:val="23"/>
              </w:numPr>
              <w:ind w:left="536"/>
              <w:rPr>
                <w:i/>
              </w:rPr>
            </w:pPr>
            <w:r>
              <w:rPr>
                <w:i/>
              </w:rPr>
              <w:t>Include resources video clips, activities, book clips</w:t>
            </w:r>
          </w:p>
          <w:p w:rsidR="00CE2A07" w:rsidRDefault="00CE2A07" w:rsidP="00CE2A07">
            <w:pPr>
              <w:pStyle w:val="ListParagraph"/>
              <w:numPr>
                <w:ilvl w:val="4"/>
                <w:numId w:val="23"/>
              </w:numPr>
              <w:ind w:left="536"/>
              <w:rPr>
                <w:i/>
              </w:rPr>
            </w:pPr>
            <w:r>
              <w:rPr>
                <w:i/>
              </w:rPr>
              <w:t>Include Modules</w:t>
            </w:r>
          </w:p>
          <w:p w:rsidR="00CE2A07" w:rsidRDefault="00CE2A07" w:rsidP="00CE2A07">
            <w:pPr>
              <w:pStyle w:val="ListParagraph"/>
              <w:numPr>
                <w:ilvl w:val="4"/>
                <w:numId w:val="23"/>
              </w:numPr>
              <w:ind w:left="536"/>
              <w:rPr>
                <w:i/>
              </w:rPr>
            </w:pPr>
            <w:r>
              <w:rPr>
                <w:i/>
              </w:rPr>
              <w:t>Everything a trainer would need to know</w:t>
            </w:r>
          </w:p>
          <w:p w:rsidR="00CE2A07" w:rsidRDefault="00CE2A07" w:rsidP="00CE2A07">
            <w:pPr>
              <w:pStyle w:val="ListParagraph"/>
              <w:numPr>
                <w:ilvl w:val="4"/>
                <w:numId w:val="23"/>
              </w:numPr>
              <w:ind w:left="536"/>
              <w:rPr>
                <w:i/>
              </w:rPr>
            </w:pPr>
            <w:r>
              <w:rPr>
                <w:i/>
              </w:rPr>
              <w:t>How to respond to requests for training</w:t>
            </w:r>
          </w:p>
          <w:p w:rsidR="00CE2A07" w:rsidRDefault="00CE2A07" w:rsidP="00CE2A07">
            <w:pPr>
              <w:pStyle w:val="ListParagraph"/>
              <w:numPr>
                <w:ilvl w:val="4"/>
                <w:numId w:val="23"/>
              </w:numPr>
              <w:ind w:left="536"/>
              <w:rPr>
                <w:i/>
              </w:rPr>
            </w:pPr>
            <w:r>
              <w:rPr>
                <w:i/>
              </w:rPr>
              <w:t xml:space="preserve">Everything you need to </w:t>
            </w:r>
            <w:r>
              <w:rPr>
                <w:b/>
                <w:i/>
              </w:rPr>
              <w:t>have</w:t>
            </w:r>
            <w:r>
              <w:rPr>
                <w:i/>
              </w:rPr>
              <w:t xml:space="preserve"> to do the training</w:t>
            </w:r>
          </w:p>
          <w:p w:rsidR="00CE2A07" w:rsidRDefault="00CE2A07" w:rsidP="00CE2A07">
            <w:pPr>
              <w:pStyle w:val="ListParagraph"/>
              <w:numPr>
                <w:ilvl w:val="4"/>
                <w:numId w:val="23"/>
              </w:numPr>
              <w:ind w:left="536"/>
              <w:rPr>
                <w:i/>
              </w:rPr>
            </w:pPr>
            <w:r>
              <w:rPr>
                <w:i/>
              </w:rPr>
              <w:t>Includes a checklist</w:t>
            </w:r>
          </w:p>
          <w:p w:rsidR="00CE2A07" w:rsidRDefault="00CE2A07" w:rsidP="00CE2A07">
            <w:pPr>
              <w:pStyle w:val="ListParagraph"/>
              <w:numPr>
                <w:ilvl w:val="4"/>
                <w:numId w:val="23"/>
              </w:numPr>
              <w:ind w:left="536"/>
              <w:rPr>
                <w:i/>
              </w:rPr>
            </w:pPr>
            <w:r>
              <w:rPr>
                <w:i/>
              </w:rPr>
              <w:t>How to reach out to other TOTs for assistance</w:t>
            </w:r>
          </w:p>
          <w:p w:rsidR="00CE2A07" w:rsidRDefault="00CE2A07" w:rsidP="00E2370F">
            <w:pPr>
              <w:rPr>
                <w:i/>
              </w:rPr>
            </w:pPr>
          </w:p>
          <w:p w:rsidR="00E2370F" w:rsidRDefault="00E2370F" w:rsidP="00E2370F">
            <w:pPr>
              <w:rPr>
                <w:i/>
              </w:rPr>
            </w:pPr>
            <w:r>
              <w:rPr>
                <w:i/>
              </w:rPr>
              <w:t>Ideas</w:t>
            </w:r>
            <w:r w:rsidR="00D25E94">
              <w:rPr>
                <w:i/>
              </w:rPr>
              <w:t>/discussion</w:t>
            </w:r>
            <w:r>
              <w:rPr>
                <w:i/>
              </w:rPr>
              <w:t>:</w:t>
            </w:r>
          </w:p>
          <w:p w:rsidR="00E2370F" w:rsidRDefault="00E2370F" w:rsidP="00E2370F">
            <w:pPr>
              <w:pStyle w:val="ListParagraph"/>
              <w:numPr>
                <w:ilvl w:val="4"/>
                <w:numId w:val="23"/>
              </w:numPr>
              <w:ind w:left="536"/>
              <w:rPr>
                <w:i/>
              </w:rPr>
            </w:pPr>
            <w:r>
              <w:rPr>
                <w:i/>
              </w:rPr>
              <w:t>Create quick tip sheets with reference to more information in the addendum</w:t>
            </w:r>
            <w:r w:rsidR="00AB1D70">
              <w:rPr>
                <w:i/>
              </w:rPr>
              <w:t xml:space="preserve"> so that the toolkit is more functional and serve as a ‘grab and go’</w:t>
            </w:r>
          </w:p>
          <w:p w:rsidR="00E2370F" w:rsidRDefault="00E2370F" w:rsidP="00E2370F">
            <w:pPr>
              <w:pStyle w:val="ListParagraph"/>
              <w:numPr>
                <w:ilvl w:val="4"/>
                <w:numId w:val="23"/>
              </w:numPr>
              <w:ind w:left="536"/>
              <w:rPr>
                <w:i/>
              </w:rPr>
            </w:pPr>
            <w:r>
              <w:rPr>
                <w:i/>
              </w:rPr>
              <w:t>Creating a living document online</w:t>
            </w:r>
            <w:r w:rsidR="00D25E94">
              <w:rPr>
                <w:i/>
              </w:rPr>
              <w:t xml:space="preserve"> so that trainers always have access to an updated version – online link or the use of a QR code</w:t>
            </w:r>
          </w:p>
          <w:p w:rsidR="00D25E94" w:rsidRDefault="00D25E94" w:rsidP="00E2370F">
            <w:pPr>
              <w:pStyle w:val="ListParagraph"/>
              <w:numPr>
                <w:ilvl w:val="4"/>
                <w:numId w:val="23"/>
              </w:numPr>
              <w:ind w:left="536"/>
              <w:rPr>
                <w:i/>
              </w:rPr>
            </w:pPr>
            <w:r>
              <w:rPr>
                <w:i/>
              </w:rPr>
              <w:t>Importance of creating tools that meet the varying needs of trainers</w:t>
            </w:r>
          </w:p>
          <w:p w:rsidR="00D25E94" w:rsidRDefault="00D25E94" w:rsidP="00E2370F">
            <w:pPr>
              <w:pStyle w:val="ListParagraph"/>
              <w:numPr>
                <w:ilvl w:val="4"/>
                <w:numId w:val="23"/>
              </w:numPr>
              <w:ind w:left="536"/>
              <w:rPr>
                <w:i/>
              </w:rPr>
            </w:pPr>
            <w:r>
              <w:rPr>
                <w:i/>
              </w:rPr>
              <w:t>Shared that a draft of a training certificate is available, as well as a sign-in sheet</w:t>
            </w:r>
          </w:p>
          <w:p w:rsidR="00D25E94" w:rsidRDefault="00D25E94" w:rsidP="00E2370F">
            <w:pPr>
              <w:pStyle w:val="ListParagraph"/>
              <w:numPr>
                <w:ilvl w:val="4"/>
                <w:numId w:val="23"/>
              </w:numPr>
              <w:ind w:left="536"/>
              <w:rPr>
                <w:i/>
              </w:rPr>
            </w:pPr>
            <w:r>
              <w:rPr>
                <w:i/>
              </w:rPr>
              <w:t>Also shared that the larger Training workgroup has already approved the Training Evaluation – just awaiting the learning objectives of each Module to slot into the training evaluation</w:t>
            </w:r>
          </w:p>
          <w:p w:rsidR="0029364A" w:rsidRDefault="0029364A" w:rsidP="00E2370F">
            <w:pPr>
              <w:pStyle w:val="ListParagraph"/>
              <w:numPr>
                <w:ilvl w:val="4"/>
                <w:numId w:val="23"/>
              </w:numPr>
              <w:ind w:left="536"/>
              <w:rPr>
                <w:i/>
              </w:rPr>
            </w:pPr>
            <w:r>
              <w:rPr>
                <w:i/>
              </w:rPr>
              <w:t>We need all hands on deck to execute and finalize the Trainer’s Toolkit</w:t>
            </w:r>
          </w:p>
          <w:p w:rsidR="00E2370F" w:rsidRDefault="00E2370F" w:rsidP="00E2370F">
            <w:pPr>
              <w:rPr>
                <w:i/>
              </w:rPr>
            </w:pPr>
          </w:p>
          <w:p w:rsidR="00E2370F" w:rsidRDefault="00E2370F" w:rsidP="00E2370F">
            <w:pPr>
              <w:rPr>
                <w:i/>
              </w:rPr>
            </w:pPr>
            <w:r>
              <w:rPr>
                <w:i/>
              </w:rPr>
              <w:t>Next steps:</w:t>
            </w:r>
          </w:p>
          <w:p w:rsidR="00E2370F" w:rsidRDefault="00D25E94" w:rsidP="00D25E94">
            <w:pPr>
              <w:pStyle w:val="ListParagraph"/>
              <w:numPr>
                <w:ilvl w:val="4"/>
                <w:numId w:val="23"/>
              </w:numPr>
              <w:ind w:left="536"/>
              <w:rPr>
                <w:i/>
              </w:rPr>
            </w:pPr>
            <w:r>
              <w:rPr>
                <w:i/>
              </w:rPr>
              <w:t xml:space="preserve">Kavita </w:t>
            </w:r>
            <w:r w:rsidR="0029364A">
              <w:rPr>
                <w:i/>
              </w:rPr>
              <w:t xml:space="preserve">will share the google drive links to the Trainer’s Toolkit, training certificate and sign-in sheet with the sub workgroup members </w:t>
            </w:r>
          </w:p>
          <w:p w:rsidR="0029364A" w:rsidRPr="00D25E94" w:rsidRDefault="0029364A" w:rsidP="0029364A">
            <w:pPr>
              <w:pStyle w:val="ListParagraph"/>
              <w:numPr>
                <w:ilvl w:val="4"/>
                <w:numId w:val="23"/>
              </w:numPr>
              <w:ind w:left="536"/>
              <w:rPr>
                <w:i/>
              </w:rPr>
            </w:pPr>
            <w:r>
              <w:rPr>
                <w:i/>
              </w:rPr>
              <w:t>Sub workgroup members will: review current content; make any edits; and assess for what is missing. Kavita will assign a due date that falls before August 19</w:t>
            </w:r>
            <w:r w:rsidRPr="0029364A">
              <w:rPr>
                <w:i/>
                <w:vertAlign w:val="superscript"/>
              </w:rPr>
              <w:t>th</w:t>
            </w:r>
            <w:r>
              <w:rPr>
                <w:i/>
              </w:rPr>
              <w:t>. The due date will signal to sub workgroup members to pause editing and review everybody’s work and bring thoughts to the next subgroup meeting.</w:t>
            </w:r>
          </w:p>
        </w:tc>
        <w:tc>
          <w:tcPr>
            <w:tcW w:w="1530" w:type="dxa"/>
          </w:tcPr>
          <w:p w:rsidR="00FA0271" w:rsidRDefault="00FA0271" w:rsidP="00A33356">
            <w:r>
              <w:lastRenderedPageBreak/>
              <w:t>Kavita and Sandi</w:t>
            </w:r>
          </w:p>
        </w:tc>
      </w:tr>
    </w:tbl>
    <w:p w:rsidR="00104988" w:rsidRDefault="00104988" w:rsidP="00A33356"/>
    <w:p w:rsidR="00FA0271" w:rsidRPr="00FA0271" w:rsidRDefault="00FA0271" w:rsidP="00A33356">
      <w:pPr>
        <w:rPr>
          <w:b/>
        </w:rPr>
      </w:pPr>
      <w:r w:rsidRPr="00FA0271">
        <w:rPr>
          <w:b/>
        </w:rPr>
        <w:t>NEXT MEETING: August 19</w:t>
      </w:r>
      <w:r w:rsidRPr="00FA0271">
        <w:rPr>
          <w:b/>
          <w:vertAlign w:val="superscript"/>
        </w:rPr>
        <w:t>th</w:t>
      </w:r>
      <w:r w:rsidRPr="00FA0271">
        <w:rPr>
          <w:b/>
        </w:rPr>
        <w:t>, 10am-12pm</w:t>
      </w:r>
    </w:p>
    <w:p w:rsidR="00FA0271" w:rsidRDefault="00FA0271" w:rsidP="00A33356"/>
    <w:p w:rsidR="00FA33EB" w:rsidRDefault="00FA33EB" w:rsidP="00A33356">
      <w:r>
        <w:t>Parking lot:</w:t>
      </w:r>
    </w:p>
    <w:p w:rsidR="00FA33EB" w:rsidRDefault="00FA33EB" w:rsidP="00A11D45">
      <w:pPr>
        <w:pStyle w:val="ListParagraph"/>
        <w:numPr>
          <w:ilvl w:val="4"/>
          <w:numId w:val="23"/>
        </w:numPr>
        <w:ind w:left="630"/>
      </w:pPr>
      <w:r>
        <w:t>Trainer’s agreement</w:t>
      </w:r>
    </w:p>
    <w:p w:rsidR="00FA33EB" w:rsidRDefault="00FA33EB" w:rsidP="00A11D45">
      <w:pPr>
        <w:pStyle w:val="ListParagraph"/>
        <w:numPr>
          <w:ilvl w:val="4"/>
          <w:numId w:val="23"/>
        </w:numPr>
        <w:ind w:left="630"/>
      </w:pPr>
      <w:r>
        <w:t>Cultivating a community of trainers</w:t>
      </w:r>
    </w:p>
    <w:p w:rsidR="00FA33EB" w:rsidRDefault="00FA33EB" w:rsidP="00A11D45">
      <w:pPr>
        <w:pStyle w:val="ListParagraph"/>
        <w:numPr>
          <w:ilvl w:val="4"/>
          <w:numId w:val="23"/>
        </w:numPr>
        <w:ind w:left="630"/>
      </w:pPr>
      <w:r>
        <w:t>Logging trainings</w:t>
      </w:r>
    </w:p>
    <w:p w:rsidR="00FA33EB" w:rsidRDefault="00FA33EB" w:rsidP="00A11D45">
      <w:pPr>
        <w:pStyle w:val="ListParagraph"/>
        <w:numPr>
          <w:ilvl w:val="4"/>
          <w:numId w:val="23"/>
        </w:numPr>
        <w:ind w:left="630"/>
      </w:pPr>
      <w:r>
        <w:t>Use of ACEs Connections to log trainings</w:t>
      </w:r>
    </w:p>
    <w:p w:rsidR="00FA33EB" w:rsidRDefault="00FA33EB" w:rsidP="00A11D45">
      <w:pPr>
        <w:pStyle w:val="ListParagraph"/>
        <w:numPr>
          <w:ilvl w:val="4"/>
          <w:numId w:val="23"/>
        </w:numPr>
        <w:ind w:left="630"/>
      </w:pPr>
      <w:r>
        <w:t>Can trainers charge?</w:t>
      </w:r>
    </w:p>
    <w:p w:rsidR="00FA33EB" w:rsidRDefault="00FA33EB" w:rsidP="00A11D45">
      <w:pPr>
        <w:pStyle w:val="ListParagraph"/>
        <w:numPr>
          <w:ilvl w:val="4"/>
          <w:numId w:val="23"/>
        </w:numPr>
        <w:ind w:left="630"/>
      </w:pPr>
      <w:r>
        <w:t>Where to house training materials</w:t>
      </w:r>
    </w:p>
    <w:p w:rsidR="003067A3" w:rsidRDefault="003067A3" w:rsidP="00A11D45">
      <w:pPr>
        <w:pStyle w:val="ListParagraph"/>
        <w:numPr>
          <w:ilvl w:val="4"/>
          <w:numId w:val="23"/>
        </w:numPr>
        <w:ind w:left="630"/>
      </w:pPr>
      <w:r>
        <w:t>What to do with brand new trainers – pair with veteran trainer; support for new trainers</w:t>
      </w:r>
    </w:p>
    <w:p w:rsidR="003C211E" w:rsidRDefault="003C211E" w:rsidP="00A11D45">
      <w:pPr>
        <w:pStyle w:val="ListParagraph"/>
        <w:numPr>
          <w:ilvl w:val="4"/>
          <w:numId w:val="23"/>
        </w:numPr>
        <w:ind w:left="630"/>
      </w:pPr>
      <w:r>
        <w:t xml:space="preserve">ACE Trainers charging for training organizations – decision points:  leave charging for trainings up to trainers; will there be a fee scale as a recommendation for trainers to charge; </w:t>
      </w:r>
    </w:p>
    <w:p w:rsidR="003C211E" w:rsidRDefault="003C211E" w:rsidP="00A11D45">
      <w:pPr>
        <w:pStyle w:val="ListParagraph"/>
        <w:numPr>
          <w:ilvl w:val="4"/>
          <w:numId w:val="23"/>
        </w:numPr>
        <w:ind w:left="630"/>
      </w:pPr>
      <w:r>
        <w:t>Trainer toolkit – places to go for free resources (space)</w:t>
      </w:r>
    </w:p>
    <w:p w:rsidR="001159C5" w:rsidRDefault="001159C5" w:rsidP="00A11D45">
      <w:pPr>
        <w:pStyle w:val="ListParagraph"/>
        <w:numPr>
          <w:ilvl w:val="4"/>
          <w:numId w:val="23"/>
        </w:numPr>
        <w:ind w:left="630"/>
      </w:pPr>
      <w:r>
        <w:lastRenderedPageBreak/>
        <w:t>Within training – actions for how to bring ACE/Trauma/Resilience to community to take action steps</w:t>
      </w:r>
    </w:p>
    <w:p w:rsidR="00EE7F5C" w:rsidRDefault="00EE7F5C" w:rsidP="00A11D45">
      <w:pPr>
        <w:pStyle w:val="ListParagraph"/>
        <w:numPr>
          <w:ilvl w:val="4"/>
          <w:numId w:val="23"/>
        </w:numPr>
        <w:ind w:left="630"/>
      </w:pPr>
      <w:r>
        <w:t>Graduated approach in number of trainers to train with each TOT</w:t>
      </w:r>
    </w:p>
    <w:p w:rsidR="00E13AAD" w:rsidRDefault="00E13AAD" w:rsidP="00A11D45">
      <w:pPr>
        <w:pStyle w:val="ListParagraph"/>
        <w:numPr>
          <w:ilvl w:val="4"/>
          <w:numId w:val="23"/>
        </w:numPr>
        <w:ind w:left="630"/>
      </w:pPr>
      <w:r>
        <w:t>Does this become a certification</w:t>
      </w:r>
      <w:r w:rsidR="00886D04">
        <w:t>-how long does certification last</w:t>
      </w:r>
    </w:p>
    <w:p w:rsidR="009B3247" w:rsidRDefault="009B3247" w:rsidP="00A11D45">
      <w:pPr>
        <w:pStyle w:val="ListParagraph"/>
        <w:numPr>
          <w:ilvl w:val="4"/>
          <w:numId w:val="23"/>
        </w:numPr>
        <w:ind w:left="630"/>
      </w:pPr>
      <w:r>
        <w:t>Can Angie help with some of the logistics?</w:t>
      </w:r>
    </w:p>
    <w:sectPr w:rsidR="009B3247"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80BD5"/>
    <w:multiLevelType w:val="hybridMultilevel"/>
    <w:tmpl w:val="5946414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55F8F"/>
    <w:multiLevelType w:val="multilevel"/>
    <w:tmpl w:val="5D8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0"/>
  </w:num>
  <w:num w:numId="4">
    <w:abstractNumId w:val="6"/>
  </w:num>
  <w:num w:numId="5">
    <w:abstractNumId w:val="16"/>
  </w:num>
  <w:num w:numId="6">
    <w:abstractNumId w:val="14"/>
  </w:num>
  <w:num w:numId="7">
    <w:abstractNumId w:val="9"/>
  </w:num>
  <w:num w:numId="8">
    <w:abstractNumId w:val="13"/>
  </w:num>
  <w:num w:numId="9">
    <w:abstractNumId w:val="21"/>
  </w:num>
  <w:num w:numId="10">
    <w:abstractNumId w:val="7"/>
  </w:num>
  <w:num w:numId="11">
    <w:abstractNumId w:val="7"/>
  </w:num>
  <w:num w:numId="12">
    <w:abstractNumId w:val="5"/>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2"/>
  </w:num>
  <w:num w:numId="18">
    <w:abstractNumId w:val="15"/>
  </w:num>
  <w:num w:numId="19">
    <w:abstractNumId w:val="12"/>
  </w:num>
  <w:num w:numId="20">
    <w:abstractNumId w:val="8"/>
  </w:num>
  <w:num w:numId="21">
    <w:abstractNumId w:val="1"/>
  </w:num>
  <w:num w:numId="22">
    <w:abstractNumId w:val="4"/>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55F83"/>
    <w:rsid w:val="000619D8"/>
    <w:rsid w:val="00076B7A"/>
    <w:rsid w:val="000B2A8A"/>
    <w:rsid w:val="00104988"/>
    <w:rsid w:val="001159C5"/>
    <w:rsid w:val="0013710D"/>
    <w:rsid w:val="00160DA8"/>
    <w:rsid w:val="0016485F"/>
    <w:rsid w:val="001748BD"/>
    <w:rsid w:val="00183479"/>
    <w:rsid w:val="0020533D"/>
    <w:rsid w:val="00207ADF"/>
    <w:rsid w:val="002237E0"/>
    <w:rsid w:val="00225E45"/>
    <w:rsid w:val="00252B79"/>
    <w:rsid w:val="002605AC"/>
    <w:rsid w:val="00277467"/>
    <w:rsid w:val="0028542C"/>
    <w:rsid w:val="0029364A"/>
    <w:rsid w:val="002C3CF8"/>
    <w:rsid w:val="002E29FA"/>
    <w:rsid w:val="002E4462"/>
    <w:rsid w:val="002F253F"/>
    <w:rsid w:val="00303329"/>
    <w:rsid w:val="003067A3"/>
    <w:rsid w:val="0031537C"/>
    <w:rsid w:val="003315F2"/>
    <w:rsid w:val="00337949"/>
    <w:rsid w:val="003566F0"/>
    <w:rsid w:val="0037005A"/>
    <w:rsid w:val="00375BA1"/>
    <w:rsid w:val="00397F87"/>
    <w:rsid w:val="003A42FB"/>
    <w:rsid w:val="003B28C0"/>
    <w:rsid w:val="003B4C08"/>
    <w:rsid w:val="003B7807"/>
    <w:rsid w:val="003C211E"/>
    <w:rsid w:val="003E21B0"/>
    <w:rsid w:val="003E70DA"/>
    <w:rsid w:val="004620BE"/>
    <w:rsid w:val="00477EFD"/>
    <w:rsid w:val="004834D6"/>
    <w:rsid w:val="00483ADC"/>
    <w:rsid w:val="00497E95"/>
    <w:rsid w:val="004E1D76"/>
    <w:rsid w:val="00520189"/>
    <w:rsid w:val="00541A5D"/>
    <w:rsid w:val="005447B7"/>
    <w:rsid w:val="005550D9"/>
    <w:rsid w:val="00556160"/>
    <w:rsid w:val="00582384"/>
    <w:rsid w:val="005D45E2"/>
    <w:rsid w:val="00601D83"/>
    <w:rsid w:val="0060541D"/>
    <w:rsid w:val="00611D85"/>
    <w:rsid w:val="006859A8"/>
    <w:rsid w:val="006A5D2A"/>
    <w:rsid w:val="006B57B1"/>
    <w:rsid w:val="006D5E14"/>
    <w:rsid w:val="00710A22"/>
    <w:rsid w:val="00725BF6"/>
    <w:rsid w:val="0073432D"/>
    <w:rsid w:val="00772CAA"/>
    <w:rsid w:val="007932FB"/>
    <w:rsid w:val="007B5981"/>
    <w:rsid w:val="007D21A5"/>
    <w:rsid w:val="007D473D"/>
    <w:rsid w:val="007E13B5"/>
    <w:rsid w:val="008754C1"/>
    <w:rsid w:val="00886D04"/>
    <w:rsid w:val="00892B14"/>
    <w:rsid w:val="008B4687"/>
    <w:rsid w:val="008D3331"/>
    <w:rsid w:val="00923657"/>
    <w:rsid w:val="00934EB7"/>
    <w:rsid w:val="009738F7"/>
    <w:rsid w:val="00992BB5"/>
    <w:rsid w:val="009B3247"/>
    <w:rsid w:val="009B3D38"/>
    <w:rsid w:val="009E5F26"/>
    <w:rsid w:val="00A11D45"/>
    <w:rsid w:val="00A13832"/>
    <w:rsid w:val="00A33356"/>
    <w:rsid w:val="00AA020A"/>
    <w:rsid w:val="00AB1D70"/>
    <w:rsid w:val="00AB55D0"/>
    <w:rsid w:val="00AB5EE7"/>
    <w:rsid w:val="00AC4CEE"/>
    <w:rsid w:val="00AC5C9D"/>
    <w:rsid w:val="00AD3915"/>
    <w:rsid w:val="00B03873"/>
    <w:rsid w:val="00B2119B"/>
    <w:rsid w:val="00B52373"/>
    <w:rsid w:val="00B83C33"/>
    <w:rsid w:val="00BC6A09"/>
    <w:rsid w:val="00BD05B6"/>
    <w:rsid w:val="00C76B67"/>
    <w:rsid w:val="00CB78D3"/>
    <w:rsid w:val="00CE2A07"/>
    <w:rsid w:val="00D25E94"/>
    <w:rsid w:val="00D662A0"/>
    <w:rsid w:val="00DB0850"/>
    <w:rsid w:val="00DB4FA7"/>
    <w:rsid w:val="00DC26A3"/>
    <w:rsid w:val="00DF50BE"/>
    <w:rsid w:val="00DF7515"/>
    <w:rsid w:val="00E13AAD"/>
    <w:rsid w:val="00E2370F"/>
    <w:rsid w:val="00E376B4"/>
    <w:rsid w:val="00EC51AC"/>
    <w:rsid w:val="00EE7F5C"/>
    <w:rsid w:val="00F92A45"/>
    <w:rsid w:val="00F97007"/>
    <w:rsid w:val="00FA0271"/>
    <w:rsid w:val="00FA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semiHidden/>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semiHidden/>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7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 w:id="21193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4</cp:revision>
  <cp:lastPrinted>2017-08-07T22:15:00Z</cp:lastPrinted>
  <dcterms:created xsi:type="dcterms:W3CDTF">2019-07-09T17:07:00Z</dcterms:created>
  <dcterms:modified xsi:type="dcterms:W3CDTF">2019-07-09T22:34:00Z</dcterms:modified>
</cp:coreProperties>
</file>