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850" w:rsidRDefault="00277467">
      <w:r w:rsidRPr="00277467">
        <w:rPr>
          <w:noProof/>
        </w:rPr>
        <w:drawing>
          <wp:inline distT="0" distB="0" distL="0" distR="0" wp14:anchorId="77927724" wp14:editId="783180D0">
            <wp:extent cx="3003550" cy="500592"/>
            <wp:effectExtent l="0" t="0" r="6350" b="0"/>
            <wp:docPr id="8" name="Picture 7">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p="http://schemas.openxmlformats.org/presentationml/2006/main" xmlns="" xmlns:a16="http://schemas.microsoft.com/office/drawing/2014/main" xmlns:lc="http://schemas.openxmlformats.org/drawingml/2006/lockedCanvas" id="{D08BEA48-CEAB-934C-8479-705C87BCF8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o="urn:schemas-microsoft-com:office:office" xmlns:v="urn:schemas-microsoft-com:vml" xmlns:w10="urn:schemas-microsoft-com:office:word" xmlns:w="http://schemas.openxmlformats.org/wordprocessingml/2006/main" xmlns:p="http://schemas.openxmlformats.org/presentationml/2006/main" xmlns="" xmlns:a16="http://schemas.microsoft.com/office/drawing/2014/main" xmlns:lc="http://schemas.openxmlformats.org/drawingml/2006/lockedCanvas" id="{D08BEA48-CEAB-934C-8479-705C87BCF8B7}"/>
                        </a:ext>
                      </a:extLst>
                    </pic:cNvPr>
                    <pic:cNvPicPr>
                      <a:picLocks noChangeAspect="1"/>
                    </pic:cNvPicPr>
                  </pic:nvPicPr>
                  <pic:blipFill>
                    <a:blip r:embed="rId5"/>
                    <a:stretch>
                      <a:fillRect/>
                    </a:stretch>
                  </pic:blipFill>
                  <pic:spPr>
                    <a:xfrm>
                      <a:off x="0" y="0"/>
                      <a:ext cx="3034595" cy="505766"/>
                    </a:xfrm>
                    <a:prstGeom prst="rect">
                      <a:avLst/>
                    </a:prstGeom>
                  </pic:spPr>
                </pic:pic>
              </a:graphicData>
            </a:graphic>
          </wp:inline>
        </w:drawing>
      </w:r>
    </w:p>
    <w:p w:rsidR="00DB0850" w:rsidRPr="00772CAA" w:rsidRDefault="00DB0850" w:rsidP="00DB0850">
      <w:pPr>
        <w:pStyle w:val="Heading2"/>
        <w:jc w:val="center"/>
        <w:rPr>
          <w:rFonts w:ascii="Century Gothic" w:hAnsi="Century Gothic"/>
          <w:color w:val="595959" w:themeColor="text1" w:themeTint="A6"/>
        </w:rPr>
      </w:pPr>
      <w:r w:rsidRPr="00772CAA">
        <w:rPr>
          <w:rFonts w:ascii="Century Gothic" w:hAnsi="Century Gothic"/>
          <w:color w:val="595959" w:themeColor="text1" w:themeTint="A6"/>
        </w:rPr>
        <w:t>ACEs Training Workgroup</w:t>
      </w:r>
    </w:p>
    <w:p w:rsidR="00DB0850" w:rsidRPr="00772CAA" w:rsidRDefault="00906248" w:rsidP="00DB0850">
      <w:pPr>
        <w:pStyle w:val="Heading2"/>
        <w:jc w:val="center"/>
        <w:rPr>
          <w:rFonts w:ascii="Century Gothic" w:hAnsi="Century Gothic"/>
          <w:color w:val="595959" w:themeColor="text1" w:themeTint="A6"/>
        </w:rPr>
      </w:pPr>
      <w:r>
        <w:rPr>
          <w:rFonts w:ascii="Century Gothic" w:hAnsi="Century Gothic"/>
          <w:color w:val="595959" w:themeColor="text1" w:themeTint="A6"/>
        </w:rPr>
        <w:t>Octobe</w:t>
      </w:r>
      <w:r w:rsidR="001027AE">
        <w:rPr>
          <w:rFonts w:ascii="Century Gothic" w:hAnsi="Century Gothic"/>
          <w:color w:val="595959" w:themeColor="text1" w:themeTint="A6"/>
        </w:rPr>
        <w:t>r</w:t>
      </w:r>
      <w:r w:rsidR="00055F83">
        <w:rPr>
          <w:rFonts w:ascii="Century Gothic" w:hAnsi="Century Gothic"/>
          <w:color w:val="595959" w:themeColor="text1" w:themeTint="A6"/>
        </w:rPr>
        <w:t xml:space="preserve"> </w:t>
      </w:r>
      <w:r w:rsidR="00AC4A91">
        <w:rPr>
          <w:rFonts w:ascii="Century Gothic" w:hAnsi="Century Gothic"/>
          <w:color w:val="595959" w:themeColor="text1" w:themeTint="A6"/>
        </w:rPr>
        <w:t>21</w:t>
      </w:r>
      <w:r w:rsidR="00AC4A91" w:rsidRPr="00AC4A91">
        <w:rPr>
          <w:rFonts w:ascii="Century Gothic" w:hAnsi="Century Gothic"/>
          <w:color w:val="595959" w:themeColor="text1" w:themeTint="A6"/>
          <w:vertAlign w:val="superscript"/>
        </w:rPr>
        <w:t>st</w:t>
      </w:r>
      <w:r w:rsidR="003A42FB">
        <w:rPr>
          <w:rFonts w:ascii="Century Gothic" w:hAnsi="Century Gothic"/>
          <w:color w:val="595959" w:themeColor="text1" w:themeTint="A6"/>
        </w:rPr>
        <w:t>, 1</w:t>
      </w:r>
      <w:r w:rsidR="00B52373">
        <w:rPr>
          <w:rFonts w:ascii="Century Gothic" w:hAnsi="Century Gothic"/>
          <w:color w:val="595959" w:themeColor="text1" w:themeTint="A6"/>
        </w:rPr>
        <w:t>0</w:t>
      </w:r>
      <w:r w:rsidR="003A42FB">
        <w:rPr>
          <w:rFonts w:ascii="Century Gothic" w:hAnsi="Century Gothic"/>
          <w:color w:val="595959" w:themeColor="text1" w:themeTint="A6"/>
        </w:rPr>
        <w:t>:</w:t>
      </w:r>
      <w:r w:rsidR="001748BD">
        <w:rPr>
          <w:rFonts w:ascii="Century Gothic" w:hAnsi="Century Gothic"/>
          <w:color w:val="595959" w:themeColor="text1" w:themeTint="A6"/>
        </w:rPr>
        <w:t>0</w:t>
      </w:r>
      <w:r w:rsidR="006D5E14">
        <w:rPr>
          <w:rFonts w:ascii="Century Gothic" w:hAnsi="Century Gothic"/>
          <w:color w:val="595959" w:themeColor="text1" w:themeTint="A6"/>
        </w:rPr>
        <w:t>0</w:t>
      </w:r>
      <w:r w:rsidR="00B52373">
        <w:rPr>
          <w:rFonts w:ascii="Century Gothic" w:hAnsi="Century Gothic"/>
          <w:color w:val="595959" w:themeColor="text1" w:themeTint="A6"/>
        </w:rPr>
        <w:t>a</w:t>
      </w:r>
      <w:r w:rsidR="002237E0">
        <w:rPr>
          <w:rFonts w:ascii="Century Gothic" w:hAnsi="Century Gothic"/>
          <w:color w:val="595959" w:themeColor="text1" w:themeTint="A6"/>
        </w:rPr>
        <w:t>m-</w:t>
      </w:r>
      <w:r w:rsidR="00B52373">
        <w:rPr>
          <w:rFonts w:ascii="Century Gothic" w:hAnsi="Century Gothic"/>
          <w:color w:val="595959" w:themeColor="text1" w:themeTint="A6"/>
        </w:rPr>
        <w:t>12</w:t>
      </w:r>
      <w:r w:rsidR="001748BD">
        <w:rPr>
          <w:rFonts w:ascii="Century Gothic" w:hAnsi="Century Gothic"/>
          <w:color w:val="595959" w:themeColor="text1" w:themeTint="A6"/>
        </w:rPr>
        <w:t>:</w:t>
      </w:r>
      <w:r w:rsidR="00AC4A91">
        <w:rPr>
          <w:rFonts w:ascii="Century Gothic" w:hAnsi="Century Gothic"/>
          <w:color w:val="595959" w:themeColor="text1" w:themeTint="A6"/>
        </w:rPr>
        <w:t>0</w:t>
      </w:r>
      <w:r w:rsidR="001748BD">
        <w:rPr>
          <w:rFonts w:ascii="Century Gothic" w:hAnsi="Century Gothic"/>
          <w:color w:val="595959" w:themeColor="text1" w:themeTint="A6"/>
        </w:rPr>
        <w:t>0</w:t>
      </w:r>
      <w:r w:rsidR="003A42FB">
        <w:rPr>
          <w:rFonts w:ascii="Century Gothic" w:hAnsi="Century Gothic"/>
          <w:color w:val="595959" w:themeColor="text1" w:themeTint="A6"/>
        </w:rPr>
        <w:t>p</w:t>
      </w:r>
      <w:r w:rsidR="001748BD">
        <w:rPr>
          <w:rFonts w:ascii="Century Gothic" w:hAnsi="Century Gothic"/>
          <w:color w:val="595959" w:themeColor="text1" w:themeTint="A6"/>
        </w:rPr>
        <w:t>m</w:t>
      </w:r>
      <w:r w:rsidR="00611D85">
        <w:rPr>
          <w:rFonts w:ascii="Century Gothic" w:hAnsi="Century Gothic"/>
          <w:color w:val="595959" w:themeColor="text1" w:themeTint="A6"/>
        </w:rPr>
        <w:br/>
      </w:r>
    </w:p>
    <w:p w:rsidR="00DC26A3" w:rsidRPr="00772CAA" w:rsidRDefault="00DC26A3" w:rsidP="00DC26A3">
      <w:pPr>
        <w:spacing w:after="0"/>
        <w:ind w:left="-360" w:right="-360"/>
        <w:rPr>
          <w:i/>
          <w:color w:val="595959" w:themeColor="text1" w:themeTint="A6"/>
          <w:sz w:val="18"/>
          <w:szCs w:val="18"/>
        </w:rPr>
      </w:pPr>
      <w:r w:rsidRPr="00772CAA">
        <w:rPr>
          <w:i/>
          <w:color w:val="595959" w:themeColor="text1" w:themeTint="A6"/>
          <w:sz w:val="18"/>
          <w:szCs w:val="18"/>
        </w:rPr>
        <w:t>The purpose of the ACEs Training Workgroup is to develop and implement a dynamic training portfolio that is flexible to meet the needs of a variety of audiences. Our goal is to expand the number of community members, professionals, organizations and government officials in Arizona who are knowledgeable and are ready to take action on the following areas:</w:t>
      </w:r>
    </w:p>
    <w:p w:rsidR="00DC26A3" w:rsidRPr="00772CAA" w:rsidRDefault="00DC26A3" w:rsidP="00DC26A3">
      <w:pPr>
        <w:pStyle w:val="ListParagraph"/>
        <w:numPr>
          <w:ilvl w:val="0"/>
          <w:numId w:val="11"/>
        </w:numPr>
        <w:ind w:left="360"/>
        <w:rPr>
          <w:i/>
          <w:color w:val="595959" w:themeColor="text1" w:themeTint="A6"/>
          <w:sz w:val="18"/>
          <w:szCs w:val="18"/>
        </w:rPr>
      </w:pPr>
      <w:r w:rsidRPr="00772CAA">
        <w:rPr>
          <w:i/>
          <w:color w:val="595959" w:themeColor="text1" w:themeTint="A6"/>
          <w:sz w:val="18"/>
          <w:szCs w:val="18"/>
        </w:rPr>
        <w:t>The ACEs study nationally and in Arizona;</w:t>
      </w:r>
    </w:p>
    <w:p w:rsidR="00DC26A3" w:rsidRPr="00772CAA" w:rsidRDefault="00DC26A3" w:rsidP="00DC26A3">
      <w:pPr>
        <w:pStyle w:val="ListParagraph"/>
        <w:numPr>
          <w:ilvl w:val="0"/>
          <w:numId w:val="11"/>
        </w:numPr>
        <w:ind w:left="360"/>
        <w:rPr>
          <w:i/>
          <w:color w:val="595959" w:themeColor="text1" w:themeTint="A6"/>
          <w:sz w:val="18"/>
          <w:szCs w:val="18"/>
        </w:rPr>
      </w:pPr>
      <w:r w:rsidRPr="00772CAA">
        <w:rPr>
          <w:i/>
          <w:color w:val="595959" w:themeColor="text1" w:themeTint="A6"/>
          <w:sz w:val="18"/>
          <w:szCs w:val="18"/>
        </w:rPr>
        <w:t>The short-term and long-term impact of trauma along the age continuum from children to adults;</w:t>
      </w:r>
    </w:p>
    <w:p w:rsidR="00DC26A3" w:rsidRPr="00772CAA" w:rsidRDefault="00DC26A3" w:rsidP="00DC26A3">
      <w:pPr>
        <w:pStyle w:val="ListParagraph"/>
        <w:numPr>
          <w:ilvl w:val="0"/>
          <w:numId w:val="11"/>
        </w:numPr>
        <w:ind w:left="360"/>
        <w:rPr>
          <w:i/>
          <w:color w:val="595959" w:themeColor="text1" w:themeTint="A6"/>
          <w:sz w:val="18"/>
          <w:szCs w:val="18"/>
        </w:rPr>
      </w:pPr>
      <w:r w:rsidRPr="00772CAA">
        <w:rPr>
          <w:i/>
          <w:color w:val="595959" w:themeColor="text1" w:themeTint="A6"/>
          <w:sz w:val="18"/>
          <w:szCs w:val="18"/>
        </w:rPr>
        <w:t>Strategies to build protective factors within individuals and communities as part of primary prevention efforts;</w:t>
      </w:r>
    </w:p>
    <w:p w:rsidR="00DC26A3" w:rsidRPr="00772CAA" w:rsidRDefault="00DC26A3" w:rsidP="00DC26A3">
      <w:pPr>
        <w:pStyle w:val="ListParagraph"/>
        <w:numPr>
          <w:ilvl w:val="0"/>
          <w:numId w:val="11"/>
        </w:numPr>
        <w:ind w:left="360"/>
        <w:rPr>
          <w:i/>
          <w:color w:val="595959" w:themeColor="text1" w:themeTint="A6"/>
          <w:sz w:val="18"/>
          <w:szCs w:val="18"/>
        </w:rPr>
      </w:pPr>
      <w:r w:rsidRPr="00772CAA">
        <w:rPr>
          <w:i/>
          <w:color w:val="595959" w:themeColor="text1" w:themeTint="A6"/>
          <w:sz w:val="18"/>
          <w:szCs w:val="18"/>
        </w:rPr>
        <w:t>Resiliency and trauma-informed care strategies, skills, and resources to support those who have experienced adversity/trauma.</w:t>
      </w:r>
    </w:p>
    <w:p w:rsidR="00DC26A3" w:rsidRPr="00C76B67" w:rsidRDefault="00C76B67" w:rsidP="00C76B67">
      <w:pPr>
        <w:pStyle w:val="ListParagraph"/>
        <w:ind w:left="-630"/>
        <w:rPr>
          <w:b/>
          <w:color w:val="0070C0"/>
        </w:rPr>
      </w:pPr>
      <w:r>
        <w:br/>
      </w:r>
      <w:r w:rsidR="00DF7515" w:rsidRPr="00C76B67">
        <w:rPr>
          <w:b/>
          <w:color w:val="0070C0"/>
        </w:rPr>
        <w:t xml:space="preserve">Committed goals: </w:t>
      </w:r>
    </w:p>
    <w:p w:rsidR="00DF7515" w:rsidRDefault="00DF7515" w:rsidP="00C76B67">
      <w:pPr>
        <w:pStyle w:val="ListParagraph"/>
        <w:numPr>
          <w:ilvl w:val="0"/>
          <w:numId w:val="17"/>
        </w:numPr>
        <w:ind w:left="270"/>
      </w:pPr>
      <w:r w:rsidRPr="00C76B67">
        <w:rPr>
          <w:color w:val="0070C0"/>
        </w:rPr>
        <w:t xml:space="preserve">12/31/19 – Hold one Train the Trainer </w:t>
      </w:r>
      <w:r w:rsidR="00F92A45">
        <w:rPr>
          <w:color w:val="0070C0"/>
        </w:rPr>
        <w:t>training</w:t>
      </w:r>
      <w:r w:rsidR="00C76B67">
        <w:br/>
      </w:r>
    </w:p>
    <w:tbl>
      <w:tblPr>
        <w:tblStyle w:val="TableGrid"/>
        <w:tblW w:w="11241" w:type="dxa"/>
        <w:tblInd w:w="-612" w:type="dxa"/>
        <w:tblLook w:val="04A0" w:firstRow="1" w:lastRow="0" w:firstColumn="1" w:lastColumn="0" w:noHBand="0" w:noVBand="1"/>
      </w:tblPr>
      <w:tblGrid>
        <w:gridCol w:w="2047"/>
        <w:gridCol w:w="7664"/>
        <w:gridCol w:w="1530"/>
      </w:tblGrid>
      <w:tr w:rsidR="00AB5EE7" w:rsidTr="002A4CD6">
        <w:tc>
          <w:tcPr>
            <w:tcW w:w="2047" w:type="dxa"/>
          </w:tcPr>
          <w:p w:rsidR="00AB5EE7" w:rsidRDefault="00AB5EE7" w:rsidP="00B2119B">
            <w:pPr>
              <w:pStyle w:val="ListParagraph"/>
              <w:ind w:left="0"/>
            </w:pPr>
            <w:r>
              <w:t>Time</w:t>
            </w:r>
          </w:p>
        </w:tc>
        <w:tc>
          <w:tcPr>
            <w:tcW w:w="7664" w:type="dxa"/>
          </w:tcPr>
          <w:p w:rsidR="00AB5EE7" w:rsidRDefault="00AB5EE7" w:rsidP="00B2119B">
            <w:pPr>
              <w:pStyle w:val="ListParagraph"/>
              <w:ind w:left="0"/>
            </w:pPr>
          </w:p>
        </w:tc>
        <w:tc>
          <w:tcPr>
            <w:tcW w:w="1530" w:type="dxa"/>
          </w:tcPr>
          <w:p w:rsidR="00AB5EE7" w:rsidRDefault="00AB5EE7" w:rsidP="00B2119B">
            <w:pPr>
              <w:pStyle w:val="ListParagraph"/>
              <w:ind w:left="0"/>
            </w:pPr>
          </w:p>
        </w:tc>
      </w:tr>
      <w:tr w:rsidR="00AB5EE7" w:rsidTr="002A4CD6">
        <w:tc>
          <w:tcPr>
            <w:tcW w:w="2047" w:type="dxa"/>
          </w:tcPr>
          <w:p w:rsidR="00AB5EE7" w:rsidRDefault="007B5981" w:rsidP="00A13832">
            <w:pPr>
              <w:pStyle w:val="ListParagraph"/>
              <w:ind w:left="0"/>
            </w:pPr>
            <w:r>
              <w:t>1</w:t>
            </w:r>
            <w:r w:rsidR="00B52373">
              <w:t>0</w:t>
            </w:r>
            <w:r>
              <w:t>:</w:t>
            </w:r>
            <w:r w:rsidR="00B52373">
              <w:t>0</w:t>
            </w:r>
            <w:r>
              <w:t>0</w:t>
            </w:r>
            <w:r w:rsidR="00B52373">
              <w:t>a</w:t>
            </w:r>
            <w:r w:rsidR="00AB5EE7">
              <w:t>m-</w:t>
            </w:r>
            <w:r w:rsidR="00AA020A">
              <w:t>1</w:t>
            </w:r>
            <w:r w:rsidR="00B52373">
              <w:t>0</w:t>
            </w:r>
            <w:r w:rsidR="002237E0">
              <w:t>:</w:t>
            </w:r>
            <w:r w:rsidR="00B52373">
              <w:t>1</w:t>
            </w:r>
            <w:r w:rsidR="00A13832">
              <w:t>0</w:t>
            </w:r>
            <w:r w:rsidR="00B52373">
              <w:t>a</w:t>
            </w:r>
            <w:r w:rsidR="00AB5EE7">
              <w:t>m</w:t>
            </w:r>
          </w:p>
        </w:tc>
        <w:tc>
          <w:tcPr>
            <w:tcW w:w="7664" w:type="dxa"/>
          </w:tcPr>
          <w:p w:rsidR="00AB5EE7" w:rsidRDefault="00AB5EE7" w:rsidP="00B2119B">
            <w:pPr>
              <w:pStyle w:val="ListParagraph"/>
              <w:numPr>
                <w:ilvl w:val="0"/>
                <w:numId w:val="1"/>
              </w:numPr>
            </w:pPr>
            <w:r>
              <w:t>Introductions</w:t>
            </w:r>
          </w:p>
          <w:p w:rsidR="00AB5EE7" w:rsidRDefault="00AB5EE7" w:rsidP="00B2119B">
            <w:pPr>
              <w:pStyle w:val="ListParagraph"/>
              <w:numPr>
                <w:ilvl w:val="0"/>
                <w:numId w:val="9"/>
              </w:numPr>
            </w:pPr>
            <w:r>
              <w:t>Name, organization</w:t>
            </w:r>
          </w:p>
          <w:p w:rsidR="009B140B" w:rsidRPr="009B140B" w:rsidRDefault="009B140B" w:rsidP="009B140B">
            <w:pPr>
              <w:rPr>
                <w:i/>
              </w:rPr>
            </w:pPr>
            <w:r>
              <w:rPr>
                <w:i/>
              </w:rPr>
              <w:t xml:space="preserve">Kavita, Marcia, Angie, Jill, Sandi, Veronica, </w:t>
            </w:r>
            <w:r w:rsidR="001F62CF">
              <w:rPr>
                <w:i/>
              </w:rPr>
              <w:t xml:space="preserve">Gayle, Dr. Gandhi, Lori, </w:t>
            </w:r>
            <w:r w:rsidR="00414AE3">
              <w:rPr>
                <w:i/>
              </w:rPr>
              <w:t xml:space="preserve">Katie, Erica, Cindi, Carol, Jill, </w:t>
            </w:r>
            <w:proofErr w:type="spellStart"/>
            <w:r w:rsidR="00414AE3">
              <w:rPr>
                <w:i/>
              </w:rPr>
              <w:t>Sanghoon</w:t>
            </w:r>
            <w:proofErr w:type="spellEnd"/>
          </w:p>
          <w:p w:rsidR="006973C3" w:rsidRDefault="006973C3" w:rsidP="006973C3"/>
          <w:p w:rsidR="00AB5EE7" w:rsidRDefault="00AB5EE7" w:rsidP="00AA020A">
            <w:r>
              <w:t>Group norms:</w:t>
            </w:r>
          </w:p>
          <w:p w:rsidR="00AB5EE7" w:rsidRDefault="00AB5EE7" w:rsidP="00B2119B">
            <w:pPr>
              <w:pStyle w:val="ListParagraph"/>
              <w:numPr>
                <w:ilvl w:val="0"/>
                <w:numId w:val="8"/>
              </w:numPr>
            </w:pPr>
            <w:r>
              <w:t>Start and end on time</w:t>
            </w:r>
          </w:p>
          <w:p w:rsidR="00AB5EE7" w:rsidRDefault="00AB5EE7" w:rsidP="00B2119B">
            <w:pPr>
              <w:pStyle w:val="ListParagraph"/>
              <w:numPr>
                <w:ilvl w:val="0"/>
                <w:numId w:val="8"/>
              </w:numPr>
            </w:pPr>
            <w:r>
              <w:t>Members are committed to the purpose statement</w:t>
            </w:r>
          </w:p>
          <w:p w:rsidR="00AB5EE7" w:rsidRDefault="00AB5EE7" w:rsidP="00B2119B">
            <w:pPr>
              <w:pStyle w:val="ListParagraph"/>
              <w:numPr>
                <w:ilvl w:val="0"/>
                <w:numId w:val="8"/>
              </w:numPr>
            </w:pPr>
            <w:r>
              <w:t>Seek to understand and remain solution oriented</w:t>
            </w:r>
          </w:p>
          <w:p w:rsidR="00AB5EE7" w:rsidRDefault="00AB5EE7" w:rsidP="00B2119B">
            <w:pPr>
              <w:pStyle w:val="ListParagraph"/>
              <w:numPr>
                <w:ilvl w:val="0"/>
                <w:numId w:val="8"/>
              </w:numPr>
            </w:pPr>
            <w:r>
              <w:t>Stay in the conversation and avoid sidebars</w:t>
            </w:r>
          </w:p>
          <w:p w:rsidR="00AB5EE7" w:rsidRDefault="00AB5EE7" w:rsidP="00B2119B">
            <w:pPr>
              <w:pStyle w:val="ListParagraph"/>
              <w:numPr>
                <w:ilvl w:val="0"/>
                <w:numId w:val="8"/>
              </w:numPr>
            </w:pPr>
            <w:r>
              <w:t>Be willing to take a risk and share an idea</w:t>
            </w:r>
          </w:p>
          <w:p w:rsidR="002237E0" w:rsidRDefault="00AB5EE7" w:rsidP="001748BD">
            <w:pPr>
              <w:pStyle w:val="ListParagraph"/>
              <w:numPr>
                <w:ilvl w:val="0"/>
                <w:numId w:val="8"/>
              </w:numPr>
            </w:pPr>
            <w:r>
              <w:t>Support and participate in a judgment free zone</w:t>
            </w:r>
          </w:p>
          <w:p w:rsidR="00710A22" w:rsidRDefault="00710A22" w:rsidP="00710A22"/>
          <w:p w:rsidR="00710A22" w:rsidRPr="00710A22" w:rsidRDefault="00710A22" w:rsidP="00710A22">
            <w:pPr>
              <w:rPr>
                <w:i/>
              </w:rPr>
            </w:pPr>
          </w:p>
        </w:tc>
        <w:tc>
          <w:tcPr>
            <w:tcW w:w="1530" w:type="dxa"/>
          </w:tcPr>
          <w:p w:rsidR="002237E0" w:rsidRDefault="001748BD" w:rsidP="00AB5EE7">
            <w:r>
              <w:t>Kavita and all</w:t>
            </w:r>
          </w:p>
        </w:tc>
      </w:tr>
      <w:tr w:rsidR="002A4CD6" w:rsidTr="002A4CD6">
        <w:tc>
          <w:tcPr>
            <w:tcW w:w="2047" w:type="dxa"/>
          </w:tcPr>
          <w:p w:rsidR="002A4CD6" w:rsidRDefault="00D52049" w:rsidP="00B52373">
            <w:pPr>
              <w:pStyle w:val="ListParagraph"/>
              <w:ind w:left="0"/>
            </w:pPr>
            <w:r>
              <w:t>10:10am – 10:30</w:t>
            </w:r>
            <w:r w:rsidR="002A4CD6">
              <w:t>am</w:t>
            </w:r>
          </w:p>
        </w:tc>
        <w:tc>
          <w:tcPr>
            <w:tcW w:w="7664" w:type="dxa"/>
          </w:tcPr>
          <w:p w:rsidR="002A4CD6" w:rsidRDefault="00D52049" w:rsidP="00934EB7">
            <w:pPr>
              <w:pStyle w:val="ListParagraph"/>
              <w:numPr>
                <w:ilvl w:val="0"/>
                <w:numId w:val="1"/>
              </w:numPr>
              <w:spacing w:after="160" w:line="259" w:lineRule="auto"/>
            </w:pPr>
            <w:r>
              <w:t>Updates</w:t>
            </w:r>
          </w:p>
          <w:p w:rsidR="00414AE3" w:rsidRDefault="00D52049" w:rsidP="00D52049">
            <w:pPr>
              <w:pStyle w:val="ListParagraph"/>
              <w:numPr>
                <w:ilvl w:val="1"/>
                <w:numId w:val="1"/>
              </w:numPr>
              <w:spacing w:after="160" w:line="259" w:lineRule="auto"/>
            </w:pPr>
            <w:r>
              <w:t xml:space="preserve">Trainer’s Agreement – Board </w:t>
            </w:r>
            <w:r w:rsidR="001F62CF">
              <w:t>–</w:t>
            </w:r>
            <w:r>
              <w:t xml:space="preserve"> attorney</w:t>
            </w:r>
          </w:p>
          <w:p w:rsidR="00D52049" w:rsidRDefault="001F62CF" w:rsidP="00414AE3">
            <w:pPr>
              <w:spacing w:after="160" w:line="259" w:lineRule="auto"/>
            </w:pPr>
            <w:r w:rsidRPr="00414AE3">
              <w:rPr>
                <w:i/>
              </w:rPr>
              <w:t xml:space="preserve">Kavita provided an update on the Trainer’s Agreement (agreement between a certified trainer and the organization requesting training) – Board approved the need to have this reviewed by an attorney. Attorney from </w:t>
            </w:r>
            <w:proofErr w:type="spellStart"/>
            <w:r w:rsidRPr="00414AE3">
              <w:rPr>
                <w:i/>
              </w:rPr>
              <w:t>Vitalyst</w:t>
            </w:r>
            <w:proofErr w:type="spellEnd"/>
            <w:r w:rsidRPr="00414AE3">
              <w:rPr>
                <w:i/>
              </w:rPr>
              <w:t xml:space="preserve"> TAPAZ has been sought out for legal review and assistance.</w:t>
            </w:r>
            <w:r w:rsidRPr="00414AE3">
              <w:rPr>
                <w:i/>
              </w:rPr>
              <w:br/>
            </w:r>
          </w:p>
          <w:p w:rsidR="00D52049" w:rsidRDefault="00D52049" w:rsidP="00D52049">
            <w:pPr>
              <w:pStyle w:val="ListParagraph"/>
              <w:numPr>
                <w:ilvl w:val="1"/>
                <w:numId w:val="1"/>
              </w:numPr>
              <w:spacing w:after="160" w:line="259" w:lineRule="auto"/>
            </w:pPr>
            <w:r>
              <w:t>Modules – done</w:t>
            </w:r>
          </w:p>
          <w:p w:rsidR="00414AE3" w:rsidRDefault="00D52049" w:rsidP="00D52049">
            <w:pPr>
              <w:pStyle w:val="ListParagraph"/>
              <w:numPr>
                <w:ilvl w:val="2"/>
                <w:numId w:val="1"/>
              </w:numPr>
              <w:spacing w:after="160" w:line="259" w:lineRule="auto"/>
            </w:pPr>
            <w:r>
              <w:t>Quick note on adjusting slides</w:t>
            </w:r>
          </w:p>
          <w:p w:rsidR="00D52049" w:rsidRDefault="001F62CF" w:rsidP="00414AE3">
            <w:pPr>
              <w:spacing w:after="160" w:line="259" w:lineRule="auto"/>
            </w:pPr>
            <w:r w:rsidRPr="00414AE3">
              <w:rPr>
                <w:i/>
              </w:rPr>
              <w:t>Update from Sandi.</w:t>
            </w:r>
            <w:r>
              <w:t xml:space="preserve"> </w:t>
            </w:r>
            <w:r w:rsidRPr="00414AE3">
              <w:rPr>
                <w:i/>
              </w:rPr>
              <w:t>Modules</w:t>
            </w:r>
            <w:r>
              <w:t xml:space="preserve"> </w:t>
            </w:r>
            <w:r w:rsidRPr="00414AE3">
              <w:rPr>
                <w:i/>
              </w:rPr>
              <w:t xml:space="preserve">are done. </w:t>
            </w:r>
            <w:r w:rsidR="00414AE3" w:rsidRPr="00414AE3">
              <w:rPr>
                <w:i/>
              </w:rPr>
              <w:t xml:space="preserve">Updating format. </w:t>
            </w:r>
            <w:r w:rsidRPr="00414AE3">
              <w:rPr>
                <w:i/>
              </w:rPr>
              <w:t xml:space="preserve">Trainers can customize modules through handouts but will not be able to edit the slide deck. They will be locked. Cannot add or takeout anything from the slides. There are currently 30-35 essential slides per module. Each Module is about 50-60 slides. Module 2 is the biggest one. Trainers must provide the 30-35 essential slides to be counted as an ACEs Training. </w:t>
            </w:r>
            <w:r w:rsidR="00414AE3" w:rsidRPr="00414AE3">
              <w:rPr>
                <w:i/>
                <w:highlight w:val="yellow"/>
              </w:rPr>
              <w:t>Cindi and Kavita will</w:t>
            </w:r>
            <w:r w:rsidR="00CE5D6C" w:rsidRPr="00414AE3">
              <w:rPr>
                <w:i/>
                <w:highlight w:val="yellow"/>
              </w:rPr>
              <w:t xml:space="preserve"> update </w:t>
            </w:r>
            <w:r w:rsidR="00414AE3" w:rsidRPr="00414AE3">
              <w:rPr>
                <w:i/>
                <w:highlight w:val="yellow"/>
              </w:rPr>
              <w:t xml:space="preserve">the </w:t>
            </w:r>
            <w:r w:rsidR="00CE5D6C" w:rsidRPr="00414AE3">
              <w:rPr>
                <w:i/>
                <w:highlight w:val="yellow"/>
              </w:rPr>
              <w:t>t</w:t>
            </w:r>
            <w:r w:rsidRPr="00414AE3">
              <w:rPr>
                <w:i/>
                <w:highlight w:val="yellow"/>
              </w:rPr>
              <w:t>rainer’s Agreement</w:t>
            </w:r>
            <w:r w:rsidR="00414AE3" w:rsidRPr="00414AE3">
              <w:rPr>
                <w:i/>
                <w:highlight w:val="yellow"/>
              </w:rPr>
              <w:t xml:space="preserve"> to ensure it aligns with Sandi’s update</w:t>
            </w:r>
            <w:r w:rsidRPr="00414AE3">
              <w:rPr>
                <w:i/>
                <w:highlight w:val="yellow"/>
              </w:rPr>
              <w:t>.</w:t>
            </w:r>
            <w:r w:rsidRPr="00414AE3">
              <w:rPr>
                <w:i/>
              </w:rPr>
              <w:t xml:space="preserve"> </w:t>
            </w:r>
            <w:r w:rsidR="008B0CBB" w:rsidRPr="00414AE3">
              <w:rPr>
                <w:i/>
              </w:rPr>
              <w:t xml:space="preserve">Discussed the option of having a 20 minute version of the training. Decided to not count those as official ACE trainings for now. May look at </w:t>
            </w:r>
            <w:r w:rsidR="00414AE3">
              <w:rPr>
                <w:i/>
              </w:rPr>
              <w:t xml:space="preserve">tackling </w:t>
            </w:r>
            <w:r w:rsidR="008B0CBB" w:rsidRPr="00414AE3">
              <w:rPr>
                <w:i/>
              </w:rPr>
              <w:t xml:space="preserve">this as part of a version 2.0. </w:t>
            </w:r>
            <w:r w:rsidR="00CE5D6C" w:rsidRPr="00414AE3">
              <w:rPr>
                <w:i/>
              </w:rPr>
              <w:t xml:space="preserve">Idea to have ACE Consortium presentations vs. training. November TOT is a test and learn. Importance of how to train trainers on how they talk about the training with those requesting it. We may need to have a standard description of each Module and the three in its entirety. </w:t>
            </w:r>
            <w:r w:rsidR="00CE5D6C" w:rsidRPr="00414AE3">
              <w:rPr>
                <w:i/>
                <w:highlight w:val="yellow"/>
              </w:rPr>
              <w:t>Sandi/Kavita to add descriptions this into the Toolkit</w:t>
            </w:r>
            <w:r w:rsidR="00B93F36" w:rsidRPr="00414AE3">
              <w:rPr>
                <w:i/>
                <w:highlight w:val="yellow"/>
              </w:rPr>
              <w:t xml:space="preserve"> and include Learning Objectives</w:t>
            </w:r>
            <w:r w:rsidR="004C2666" w:rsidRPr="00414AE3">
              <w:rPr>
                <w:i/>
                <w:highlight w:val="yellow"/>
              </w:rPr>
              <w:t>, and what the trainer will provide.</w:t>
            </w:r>
            <w:r w:rsidR="00CE5D6C" w:rsidRPr="00414AE3">
              <w:rPr>
                <w:i/>
              </w:rPr>
              <w:br/>
            </w:r>
          </w:p>
          <w:p w:rsidR="00D52049" w:rsidRDefault="00D52049" w:rsidP="00D52049">
            <w:pPr>
              <w:pStyle w:val="ListParagraph"/>
              <w:numPr>
                <w:ilvl w:val="1"/>
                <w:numId w:val="1"/>
              </w:numPr>
              <w:spacing w:after="160" w:line="259" w:lineRule="auto"/>
            </w:pPr>
            <w:r>
              <w:t>Trainer’s Toolkit – finishing up</w:t>
            </w:r>
            <w:r w:rsidR="00414AE3">
              <w:t xml:space="preserve"> </w:t>
            </w:r>
          </w:p>
          <w:p w:rsidR="00CE5D6C" w:rsidRDefault="00414AE3" w:rsidP="00414AE3">
            <w:pPr>
              <w:spacing w:after="160" w:line="259" w:lineRule="auto"/>
            </w:pPr>
            <w:r>
              <w:rPr>
                <w:i/>
              </w:rPr>
              <w:t>Kavita updated the group that the Trainer’s Toolkit is almost completed. There are pieces to wrap up but assignments are completed. We need to do a final read, and make sure everything is in alignment with what is mentioned verbally in the TOT training.</w:t>
            </w:r>
          </w:p>
          <w:p w:rsidR="00414AE3" w:rsidRDefault="00D52049" w:rsidP="00B93F36">
            <w:pPr>
              <w:pStyle w:val="ListParagraph"/>
              <w:numPr>
                <w:ilvl w:val="1"/>
                <w:numId w:val="1"/>
              </w:numPr>
              <w:spacing w:after="160" w:line="259" w:lineRule="auto"/>
            </w:pPr>
            <w:r>
              <w:t>Website support – AZ ACEs website, training area, protected sign-in area for trainers</w:t>
            </w:r>
          </w:p>
          <w:p w:rsidR="00D52049" w:rsidRDefault="00B93F36" w:rsidP="00414AE3">
            <w:pPr>
              <w:spacing w:after="160" w:line="259" w:lineRule="auto"/>
            </w:pPr>
            <w:hyperlink r:id="rId6" w:history="1">
              <w:r w:rsidRPr="00414AE3">
                <w:rPr>
                  <w:rStyle w:val="Hyperlink"/>
                  <w:i/>
                </w:rPr>
                <w:t>www.azaces.org</w:t>
              </w:r>
            </w:hyperlink>
            <w:r w:rsidRPr="00414AE3">
              <w:rPr>
                <w:i/>
              </w:rPr>
              <w:t xml:space="preserve"> has been set up with a password protected area.</w:t>
            </w:r>
            <w:r w:rsidR="00414AE3">
              <w:rPr>
                <w:i/>
              </w:rPr>
              <w:t xml:space="preserve"> Angie is actively working with the website developer. We have a page that describes the training and allows the public to request training. Trainers have an area that they can access protected training materials, including the modules.</w:t>
            </w:r>
            <w:r w:rsidR="00CE5D6C">
              <w:br/>
            </w:r>
          </w:p>
          <w:p w:rsidR="00D52049" w:rsidRDefault="00D52049" w:rsidP="00A61881">
            <w:pPr>
              <w:pStyle w:val="ListParagraph"/>
              <w:numPr>
                <w:ilvl w:val="1"/>
                <w:numId w:val="1"/>
              </w:numPr>
              <w:spacing w:after="160" w:line="259" w:lineRule="auto"/>
            </w:pPr>
            <w:r>
              <w:t>TOT Trainer’s prep session – 10/24 (invite only)</w:t>
            </w:r>
            <w:r w:rsidR="00CE5D6C">
              <w:br/>
            </w:r>
            <w:r>
              <w:t>TOT Training date – 11/18 (invite only)</w:t>
            </w:r>
          </w:p>
          <w:p w:rsidR="00D52049" w:rsidRDefault="00A7297B" w:rsidP="00D52049">
            <w:pPr>
              <w:pStyle w:val="ListParagraph"/>
              <w:numPr>
                <w:ilvl w:val="2"/>
                <w:numId w:val="1"/>
              </w:numPr>
              <w:spacing w:after="160" w:line="259" w:lineRule="auto"/>
            </w:pPr>
            <w:r>
              <w:t>TOT s</w:t>
            </w:r>
            <w:r w:rsidR="00D52049">
              <w:t>ession for workgroup members</w:t>
            </w:r>
          </w:p>
          <w:p w:rsidR="00414AE3" w:rsidRPr="00414AE3" w:rsidRDefault="00414AE3" w:rsidP="00414AE3">
            <w:pPr>
              <w:spacing w:after="160" w:line="259" w:lineRule="auto"/>
              <w:rPr>
                <w:i/>
              </w:rPr>
            </w:pPr>
            <w:r>
              <w:rPr>
                <w:i/>
              </w:rPr>
              <w:t>Kavita updated the group that the TOT Trainers are attending a prep session on 10/24 to prepare for the upcoming TOT session. TOT Trainers will offer an abbreviated session to workgroup members in January so that they do not have to attend 11/18, as that will be reserved for those on the invite list and workgroup members do not have to sit through the whole training.</w:t>
            </w:r>
          </w:p>
        </w:tc>
        <w:tc>
          <w:tcPr>
            <w:tcW w:w="1530" w:type="dxa"/>
          </w:tcPr>
          <w:p w:rsidR="00D52049" w:rsidRDefault="00D52049" w:rsidP="00D52049">
            <w:r>
              <w:t>Kavita</w:t>
            </w:r>
          </w:p>
          <w:p w:rsidR="00414AE3" w:rsidRDefault="00D52049" w:rsidP="00D52049">
            <w:r>
              <w:br/>
            </w:r>
            <w:r>
              <w:br/>
            </w:r>
          </w:p>
          <w:p w:rsidR="00414AE3" w:rsidRDefault="00414AE3" w:rsidP="00D52049"/>
          <w:p w:rsidR="00414AE3" w:rsidRDefault="00414AE3" w:rsidP="00D52049"/>
          <w:p w:rsidR="00414AE3" w:rsidRDefault="00414AE3" w:rsidP="00D52049"/>
          <w:p w:rsidR="00414AE3" w:rsidRDefault="00414AE3" w:rsidP="00D52049"/>
          <w:p w:rsidR="00D52049" w:rsidRDefault="00D52049" w:rsidP="00D52049">
            <w:r>
              <w:t>Sandi</w:t>
            </w:r>
          </w:p>
          <w:p w:rsidR="002A4CD6" w:rsidRDefault="002A4CD6" w:rsidP="00B52373"/>
        </w:tc>
      </w:tr>
      <w:tr w:rsidR="00AC4A91" w:rsidTr="002A4CD6">
        <w:tc>
          <w:tcPr>
            <w:tcW w:w="2047" w:type="dxa"/>
          </w:tcPr>
          <w:p w:rsidR="00AC4A91" w:rsidRDefault="00AC4A91" w:rsidP="00D52049">
            <w:pPr>
              <w:pStyle w:val="ListParagraph"/>
              <w:ind w:left="0"/>
            </w:pPr>
            <w:r>
              <w:t>10:</w:t>
            </w:r>
            <w:r w:rsidR="00D52049">
              <w:t>30</w:t>
            </w:r>
            <w:r>
              <w:t>am – 1</w:t>
            </w:r>
            <w:r w:rsidR="00D52049">
              <w:t>1</w:t>
            </w:r>
            <w:r>
              <w:t>:</w:t>
            </w:r>
            <w:r w:rsidR="00D52049">
              <w:t>00</w:t>
            </w:r>
            <w:r>
              <w:t>am</w:t>
            </w:r>
          </w:p>
        </w:tc>
        <w:tc>
          <w:tcPr>
            <w:tcW w:w="7664" w:type="dxa"/>
          </w:tcPr>
          <w:p w:rsidR="00AC4A91" w:rsidRDefault="00AC4A91" w:rsidP="00AC4A91">
            <w:pPr>
              <w:pStyle w:val="ListParagraph"/>
              <w:numPr>
                <w:ilvl w:val="0"/>
                <w:numId w:val="1"/>
              </w:numPr>
              <w:spacing w:after="160" w:line="259" w:lineRule="auto"/>
            </w:pPr>
            <w:r>
              <w:t>Agreement between trainer and organization requesting training</w:t>
            </w:r>
          </w:p>
          <w:p w:rsidR="009E4938" w:rsidRDefault="00B93F36" w:rsidP="00461FAF">
            <w:pPr>
              <w:spacing w:after="160" w:line="259" w:lineRule="auto"/>
              <w:rPr>
                <w:i/>
              </w:rPr>
            </w:pPr>
            <w:proofErr w:type="spellStart"/>
            <w:r>
              <w:rPr>
                <w:i/>
              </w:rPr>
              <w:t>DeAnn</w:t>
            </w:r>
            <w:proofErr w:type="spellEnd"/>
            <w:r>
              <w:rPr>
                <w:i/>
              </w:rPr>
              <w:t xml:space="preserve"> and Carol developed an agreement between the Trainer and the organization requesting training. </w:t>
            </w:r>
            <w:r w:rsidR="00414AE3">
              <w:rPr>
                <w:i/>
              </w:rPr>
              <w:t>This w</w:t>
            </w:r>
            <w:r>
              <w:rPr>
                <w:i/>
              </w:rPr>
              <w:t xml:space="preserve">orks as a template that can be filled in. </w:t>
            </w:r>
            <w:r w:rsidR="004C2666">
              <w:rPr>
                <w:i/>
              </w:rPr>
              <w:t xml:space="preserve">Workgroup reviewed the draft. There are items in red; branding (can a trainer’s logo be added to materials?), do we leave items around CEUs? </w:t>
            </w:r>
            <w:r w:rsidR="004C2666">
              <w:rPr>
                <w:i/>
              </w:rPr>
              <w:br/>
              <w:t xml:space="preserve">Issue of payment negotiation is not included. </w:t>
            </w:r>
            <w:r w:rsidR="00414AE3">
              <w:rPr>
                <w:i/>
              </w:rPr>
              <w:br/>
            </w:r>
            <w:r w:rsidR="004C2666">
              <w:rPr>
                <w:i/>
              </w:rPr>
              <w:t xml:space="preserve">Discussion around co-branding. Decision to allow trainers to add their name/logo to the slide deck. </w:t>
            </w:r>
            <w:r w:rsidR="004C2666" w:rsidRPr="00461FAF">
              <w:rPr>
                <w:i/>
                <w:highlight w:val="yellow"/>
              </w:rPr>
              <w:t>This needs to be added to the Trainer’s Agreement</w:t>
            </w:r>
            <w:r w:rsidR="00414AE3">
              <w:rPr>
                <w:i/>
                <w:highlight w:val="yellow"/>
              </w:rPr>
              <w:t xml:space="preserve"> – Kavita to add</w:t>
            </w:r>
            <w:r w:rsidR="004C2666" w:rsidRPr="00461FAF">
              <w:rPr>
                <w:i/>
                <w:highlight w:val="yellow"/>
              </w:rPr>
              <w:t>.</w:t>
            </w:r>
            <w:r w:rsidR="004C2666">
              <w:rPr>
                <w:i/>
              </w:rPr>
              <w:t xml:space="preserve"> </w:t>
            </w:r>
            <w:r w:rsidR="004C2666">
              <w:rPr>
                <w:i/>
              </w:rPr>
              <w:br/>
              <w:t xml:space="preserve">Discussed </w:t>
            </w:r>
            <w:r w:rsidR="009E4938">
              <w:rPr>
                <w:i/>
              </w:rPr>
              <w:t xml:space="preserve">how organizations will market the training. </w:t>
            </w:r>
            <w:r w:rsidR="009E4938" w:rsidRPr="009E4938">
              <w:rPr>
                <w:i/>
                <w:highlight w:val="yellow"/>
              </w:rPr>
              <w:t>Decided that this is on the Trainer’s Checklist</w:t>
            </w:r>
            <w:r w:rsidR="00414AE3">
              <w:rPr>
                <w:i/>
                <w:highlight w:val="yellow"/>
              </w:rPr>
              <w:t xml:space="preserve"> – trainers should discuss this with the requesting organization</w:t>
            </w:r>
            <w:r w:rsidR="009E4938" w:rsidRPr="009E4938">
              <w:rPr>
                <w:i/>
                <w:highlight w:val="yellow"/>
              </w:rPr>
              <w:t xml:space="preserve">. </w:t>
            </w:r>
            <w:r w:rsidR="009E4938">
              <w:rPr>
                <w:i/>
                <w:highlight w:val="yellow"/>
              </w:rPr>
              <w:t>Kavita will add this to the Trainer’s Checklist and also a</w:t>
            </w:r>
            <w:r w:rsidR="009E4938" w:rsidRPr="009E4938">
              <w:rPr>
                <w:i/>
                <w:highlight w:val="yellow"/>
              </w:rPr>
              <w:t xml:space="preserve">dd </w:t>
            </w:r>
            <w:r w:rsidR="009E4938">
              <w:rPr>
                <w:i/>
                <w:highlight w:val="yellow"/>
              </w:rPr>
              <w:t xml:space="preserve">this </w:t>
            </w:r>
            <w:r w:rsidR="009E4938" w:rsidRPr="009E4938">
              <w:rPr>
                <w:i/>
                <w:highlight w:val="yellow"/>
              </w:rPr>
              <w:t>to Toolkit – what will this training provide? And what does it not provide?</w:t>
            </w:r>
            <w:r w:rsidR="009E4938">
              <w:rPr>
                <w:i/>
              </w:rPr>
              <w:br/>
            </w:r>
            <w:r w:rsidR="009E4938" w:rsidRPr="00414AE3">
              <w:rPr>
                <w:i/>
                <w:highlight w:val="yellow"/>
              </w:rPr>
              <w:t>Kavita</w:t>
            </w:r>
            <w:r w:rsidR="00414AE3">
              <w:rPr>
                <w:i/>
                <w:highlight w:val="yellow"/>
              </w:rPr>
              <w:t>/Cindi</w:t>
            </w:r>
            <w:r w:rsidR="009E4938" w:rsidRPr="00414AE3">
              <w:rPr>
                <w:i/>
                <w:highlight w:val="yellow"/>
              </w:rPr>
              <w:t xml:space="preserve"> to add ‘comprehensive professional training’ language to the Trainer’s Agreement.</w:t>
            </w:r>
            <w:r w:rsidR="009E4938">
              <w:rPr>
                <w:i/>
              </w:rPr>
              <w:t xml:space="preserve"> </w:t>
            </w:r>
            <w:r w:rsidR="009E4938">
              <w:rPr>
                <w:i/>
              </w:rPr>
              <w:br/>
              <w:t xml:space="preserve">Decided that this agreement is a template for trainers to utilize – it is not required for use. </w:t>
            </w:r>
            <w:r w:rsidR="009E4938">
              <w:rPr>
                <w:i/>
              </w:rPr>
              <w:br/>
              <w:t xml:space="preserve">Sandi clarified that all of the videos are embedded in the Modules (and do not dependent on </w:t>
            </w:r>
            <w:proofErr w:type="spellStart"/>
            <w:r w:rsidR="009E4938">
              <w:rPr>
                <w:i/>
              </w:rPr>
              <w:t>wifi</w:t>
            </w:r>
            <w:proofErr w:type="spellEnd"/>
            <w:r w:rsidR="009E4938">
              <w:rPr>
                <w:i/>
              </w:rPr>
              <w:t>/internet access).</w:t>
            </w:r>
            <w:r w:rsidR="009E4938">
              <w:rPr>
                <w:i/>
              </w:rPr>
              <w:br/>
            </w:r>
            <w:r w:rsidR="00461FAF" w:rsidRPr="00461FAF">
              <w:rPr>
                <w:i/>
                <w:highlight w:val="yellow"/>
              </w:rPr>
              <w:t>Carol will edit the draft with feedback from the workgroup.</w:t>
            </w:r>
          </w:p>
          <w:p w:rsidR="00461FAF" w:rsidRDefault="00461FAF" w:rsidP="00461FAF">
            <w:pPr>
              <w:spacing w:after="160" w:line="259" w:lineRule="auto"/>
              <w:rPr>
                <w:i/>
              </w:rPr>
            </w:pPr>
            <w:r>
              <w:rPr>
                <w:i/>
              </w:rPr>
              <w:t>Group decided to call it a Community Training Agreement Template.</w:t>
            </w:r>
          </w:p>
          <w:p w:rsidR="00461FAF" w:rsidRDefault="00461FAF" w:rsidP="00461FAF">
            <w:pPr>
              <w:spacing w:after="160" w:line="259" w:lineRule="auto"/>
              <w:rPr>
                <w:i/>
              </w:rPr>
            </w:pPr>
            <w:r>
              <w:rPr>
                <w:i/>
              </w:rPr>
              <w:t xml:space="preserve">Workgroup had a discussion on whether trainers can charge. The </w:t>
            </w:r>
            <w:r w:rsidR="00414AE3">
              <w:rPr>
                <w:i/>
              </w:rPr>
              <w:t>six</w:t>
            </w:r>
            <w:r>
              <w:rPr>
                <w:i/>
              </w:rPr>
              <w:t xml:space="preserve"> options include.</w:t>
            </w:r>
          </w:p>
          <w:p w:rsidR="00461FAF" w:rsidRDefault="00461FAF" w:rsidP="00461FAF">
            <w:pPr>
              <w:pStyle w:val="ListParagraph"/>
              <w:numPr>
                <w:ilvl w:val="0"/>
                <w:numId w:val="26"/>
              </w:numPr>
              <w:spacing w:after="160" w:line="259" w:lineRule="auto"/>
              <w:rPr>
                <w:i/>
              </w:rPr>
            </w:pPr>
            <w:r>
              <w:rPr>
                <w:i/>
              </w:rPr>
              <w:t>Must be free</w:t>
            </w:r>
          </w:p>
          <w:p w:rsidR="00461FAF" w:rsidRDefault="00461FAF" w:rsidP="00461FAF">
            <w:pPr>
              <w:pStyle w:val="ListParagraph"/>
              <w:numPr>
                <w:ilvl w:val="0"/>
                <w:numId w:val="26"/>
              </w:numPr>
              <w:spacing w:after="160" w:line="259" w:lineRule="auto"/>
              <w:rPr>
                <w:i/>
              </w:rPr>
            </w:pPr>
            <w:r>
              <w:rPr>
                <w:i/>
              </w:rPr>
              <w:t>Can charge to cover costs</w:t>
            </w:r>
          </w:p>
          <w:p w:rsidR="00461FAF" w:rsidRPr="00461FAF" w:rsidRDefault="00461FAF" w:rsidP="001315C0">
            <w:pPr>
              <w:pStyle w:val="ListParagraph"/>
              <w:numPr>
                <w:ilvl w:val="0"/>
                <w:numId w:val="26"/>
              </w:numPr>
              <w:spacing w:after="160" w:line="259" w:lineRule="auto"/>
              <w:rPr>
                <w:i/>
              </w:rPr>
            </w:pPr>
            <w:r w:rsidRPr="00461FAF">
              <w:rPr>
                <w:i/>
              </w:rPr>
              <w:t>Can charge to cover costs</w:t>
            </w:r>
            <w:r w:rsidR="00F636F7">
              <w:rPr>
                <w:i/>
              </w:rPr>
              <w:t xml:space="preserve"> plus a trainer f</w:t>
            </w:r>
            <w:r w:rsidRPr="00461FAF">
              <w:rPr>
                <w:i/>
              </w:rPr>
              <w:t>ee for their time</w:t>
            </w:r>
            <w:r w:rsidR="00F636F7">
              <w:rPr>
                <w:i/>
              </w:rPr>
              <w:t xml:space="preserve"> – if you cannot meet the fit of the requesting organization</w:t>
            </w:r>
            <w:r w:rsidR="003B7592">
              <w:rPr>
                <w:i/>
              </w:rPr>
              <w:t xml:space="preserve">, refer the organization back to </w:t>
            </w:r>
            <w:proofErr w:type="spellStart"/>
            <w:r w:rsidR="003B7592">
              <w:rPr>
                <w:i/>
              </w:rPr>
              <w:t>Az</w:t>
            </w:r>
            <w:proofErr w:type="spellEnd"/>
            <w:r w:rsidR="003B7592">
              <w:rPr>
                <w:i/>
              </w:rPr>
              <w:t xml:space="preserve"> ACEs Consortium </w:t>
            </w:r>
            <w:r w:rsidR="00F636F7">
              <w:rPr>
                <w:i/>
              </w:rPr>
              <w:t>to find the best fit of trainer (from specialist to cost)</w:t>
            </w:r>
          </w:p>
          <w:p w:rsidR="00461FAF" w:rsidRDefault="00461FAF" w:rsidP="00461FAF">
            <w:pPr>
              <w:pStyle w:val="ListParagraph"/>
              <w:numPr>
                <w:ilvl w:val="0"/>
                <w:numId w:val="26"/>
              </w:numPr>
              <w:spacing w:after="160" w:line="259" w:lineRule="auto"/>
              <w:rPr>
                <w:i/>
              </w:rPr>
            </w:pPr>
            <w:r>
              <w:rPr>
                <w:i/>
              </w:rPr>
              <w:t>ACEs Consortium set a flat fee for ranges of attendees</w:t>
            </w:r>
          </w:p>
          <w:p w:rsidR="00461FAF" w:rsidRDefault="00461FAF" w:rsidP="00461FAF">
            <w:pPr>
              <w:pStyle w:val="ListParagraph"/>
              <w:numPr>
                <w:ilvl w:val="0"/>
                <w:numId w:val="26"/>
              </w:numPr>
              <w:spacing w:after="160" w:line="259" w:lineRule="auto"/>
              <w:rPr>
                <w:i/>
              </w:rPr>
            </w:pPr>
            <w:r>
              <w:rPr>
                <w:i/>
              </w:rPr>
              <w:t>ACE Consortium receives the funds and the Consortium pays each trainer for the hard costs</w:t>
            </w:r>
          </w:p>
          <w:p w:rsidR="00461FAF" w:rsidRDefault="00461FAF" w:rsidP="00461FAF">
            <w:pPr>
              <w:pStyle w:val="ListParagraph"/>
              <w:numPr>
                <w:ilvl w:val="0"/>
                <w:numId w:val="26"/>
              </w:numPr>
              <w:spacing w:after="160" w:line="259" w:lineRule="auto"/>
              <w:rPr>
                <w:i/>
              </w:rPr>
            </w:pPr>
            <w:r>
              <w:rPr>
                <w:i/>
              </w:rPr>
              <w:t>Provide a limit to how much a trainer can charge per hour or per module</w:t>
            </w:r>
          </w:p>
          <w:p w:rsidR="00461FAF" w:rsidRDefault="00461FAF" w:rsidP="00814868">
            <w:pPr>
              <w:spacing w:after="160" w:line="259" w:lineRule="auto"/>
              <w:rPr>
                <w:i/>
              </w:rPr>
            </w:pPr>
            <w:r>
              <w:rPr>
                <w:i/>
              </w:rPr>
              <w:t xml:space="preserve">Workgroup discussed each option. </w:t>
            </w:r>
            <w:r w:rsidR="003B7592">
              <w:rPr>
                <w:i/>
              </w:rPr>
              <w:br/>
            </w:r>
            <w:r w:rsidR="00814868">
              <w:rPr>
                <w:i/>
              </w:rPr>
              <w:br/>
            </w:r>
            <w:r>
              <w:rPr>
                <w:i/>
              </w:rPr>
              <w:t xml:space="preserve">Workgroup decided </w:t>
            </w:r>
            <w:r w:rsidR="00F636F7">
              <w:rPr>
                <w:i/>
              </w:rPr>
              <w:t xml:space="preserve">that trainers can </w:t>
            </w:r>
            <w:r w:rsidR="00814868" w:rsidRPr="00461FAF">
              <w:rPr>
                <w:i/>
              </w:rPr>
              <w:t>charge to cover costs</w:t>
            </w:r>
            <w:r w:rsidR="00814868">
              <w:rPr>
                <w:i/>
              </w:rPr>
              <w:t xml:space="preserve"> plus</w:t>
            </w:r>
            <w:r w:rsidR="00814868">
              <w:rPr>
                <w:i/>
              </w:rPr>
              <w:t xml:space="preserve"> charge</w:t>
            </w:r>
            <w:r w:rsidR="00814868">
              <w:rPr>
                <w:i/>
              </w:rPr>
              <w:t xml:space="preserve"> a trainer f</w:t>
            </w:r>
            <w:r w:rsidR="00814868" w:rsidRPr="00461FAF">
              <w:rPr>
                <w:i/>
              </w:rPr>
              <w:t>ee for their time</w:t>
            </w:r>
            <w:r w:rsidR="00814868">
              <w:rPr>
                <w:i/>
              </w:rPr>
              <w:t>. I</w:t>
            </w:r>
            <w:r w:rsidR="00814868">
              <w:rPr>
                <w:i/>
              </w:rPr>
              <w:t xml:space="preserve">f </w:t>
            </w:r>
            <w:r w:rsidR="00814868">
              <w:rPr>
                <w:i/>
              </w:rPr>
              <w:t>t</w:t>
            </w:r>
            <w:r w:rsidR="00814868">
              <w:rPr>
                <w:i/>
              </w:rPr>
              <w:t>rainers</w:t>
            </w:r>
            <w:r w:rsidR="00814868">
              <w:rPr>
                <w:i/>
              </w:rPr>
              <w:t xml:space="preserve"> </w:t>
            </w:r>
            <w:r w:rsidR="00814868">
              <w:rPr>
                <w:i/>
              </w:rPr>
              <w:t xml:space="preserve">cannot meet the fit of the requesting organization, </w:t>
            </w:r>
            <w:r w:rsidR="00814868">
              <w:rPr>
                <w:i/>
              </w:rPr>
              <w:t xml:space="preserve">the trainer must </w:t>
            </w:r>
            <w:r w:rsidR="00814868">
              <w:rPr>
                <w:i/>
              </w:rPr>
              <w:t xml:space="preserve">refer the organization back to </w:t>
            </w:r>
            <w:proofErr w:type="spellStart"/>
            <w:r w:rsidR="00814868">
              <w:rPr>
                <w:i/>
              </w:rPr>
              <w:t>Az</w:t>
            </w:r>
            <w:proofErr w:type="spellEnd"/>
            <w:r w:rsidR="00814868">
              <w:rPr>
                <w:i/>
              </w:rPr>
              <w:t xml:space="preserve"> ACEs Consortium to find the best fit of trainer (</w:t>
            </w:r>
            <w:r w:rsidR="00814868">
              <w:rPr>
                <w:i/>
              </w:rPr>
              <w:t xml:space="preserve">whether it’s due to needing a specialty training or due </w:t>
            </w:r>
            <w:r w:rsidR="00814868">
              <w:rPr>
                <w:i/>
              </w:rPr>
              <w:t>to cost)</w:t>
            </w:r>
            <w:r w:rsidR="00814868">
              <w:rPr>
                <w:i/>
              </w:rPr>
              <w:t>. Trainers have the option to not charge at all.</w:t>
            </w:r>
          </w:p>
          <w:p w:rsidR="00814868" w:rsidRPr="00461FAF" w:rsidRDefault="00814868" w:rsidP="00814868">
            <w:pPr>
              <w:spacing w:after="160" w:line="259" w:lineRule="auto"/>
              <w:rPr>
                <w:i/>
              </w:rPr>
            </w:pPr>
            <w:r w:rsidRPr="00D0782D">
              <w:rPr>
                <w:i/>
                <w:highlight w:val="yellow"/>
              </w:rPr>
              <w:t>Community needs to understand that training costs are variable. Need to communicate this on the website. Need trainer bios on the website (can a requ</w:t>
            </w:r>
            <w:r>
              <w:rPr>
                <w:i/>
                <w:highlight w:val="yellow"/>
              </w:rPr>
              <w:t>e</w:t>
            </w:r>
            <w:r w:rsidRPr="00D0782D">
              <w:rPr>
                <w:i/>
                <w:highlight w:val="yellow"/>
              </w:rPr>
              <w:t>stor request</w:t>
            </w:r>
            <w:r>
              <w:rPr>
                <w:i/>
                <w:highlight w:val="yellow"/>
              </w:rPr>
              <w:t xml:space="preserve"> a specific trainer?) – Kavita </w:t>
            </w:r>
            <w:r w:rsidRPr="00814868">
              <w:rPr>
                <w:i/>
                <w:highlight w:val="yellow"/>
              </w:rPr>
              <w:t>to follow up with Angie on these pieces and build into the website.</w:t>
            </w:r>
          </w:p>
        </w:tc>
        <w:tc>
          <w:tcPr>
            <w:tcW w:w="1530" w:type="dxa"/>
          </w:tcPr>
          <w:p w:rsidR="00AC4A91" w:rsidRDefault="00D52049" w:rsidP="00AC4A91">
            <w:r>
              <w:t xml:space="preserve">Carol &amp; </w:t>
            </w:r>
            <w:proofErr w:type="spellStart"/>
            <w:r>
              <w:t>DeAnn</w:t>
            </w:r>
            <w:proofErr w:type="spellEnd"/>
          </w:p>
          <w:p w:rsidR="00AC4A91" w:rsidRDefault="00AC4A91" w:rsidP="00AC4A91"/>
        </w:tc>
      </w:tr>
      <w:tr w:rsidR="00D52049" w:rsidTr="002A4CD6">
        <w:tc>
          <w:tcPr>
            <w:tcW w:w="2047" w:type="dxa"/>
          </w:tcPr>
          <w:p w:rsidR="00D52049" w:rsidRDefault="00D52049" w:rsidP="00D52049">
            <w:pPr>
              <w:pStyle w:val="ListParagraph"/>
              <w:ind w:left="0"/>
            </w:pPr>
            <w:r>
              <w:t>11:00am – 11:</w:t>
            </w:r>
            <w:r w:rsidR="00906248">
              <w:t>30</w:t>
            </w:r>
            <w:r>
              <w:t>am</w:t>
            </w:r>
          </w:p>
        </w:tc>
        <w:tc>
          <w:tcPr>
            <w:tcW w:w="7664" w:type="dxa"/>
          </w:tcPr>
          <w:p w:rsidR="00906248" w:rsidRDefault="00D52049" w:rsidP="00D52049">
            <w:pPr>
              <w:pStyle w:val="ListParagraph"/>
              <w:numPr>
                <w:ilvl w:val="0"/>
                <w:numId w:val="1"/>
              </w:numPr>
            </w:pPr>
            <w:r>
              <w:t>TOT invite list</w:t>
            </w:r>
          </w:p>
          <w:p w:rsidR="00906248" w:rsidRDefault="00906248" w:rsidP="00906248">
            <w:pPr>
              <w:pStyle w:val="ListParagraph"/>
              <w:numPr>
                <w:ilvl w:val="1"/>
                <w:numId w:val="1"/>
              </w:numPr>
            </w:pPr>
            <w:r>
              <w:t>Review current list</w:t>
            </w:r>
          </w:p>
          <w:p w:rsidR="00906248" w:rsidRDefault="00906248" w:rsidP="00906248">
            <w:pPr>
              <w:pStyle w:val="ListParagraph"/>
              <w:numPr>
                <w:ilvl w:val="1"/>
                <w:numId w:val="1"/>
              </w:numPr>
            </w:pPr>
            <w:r>
              <w:t>Populate and/or plan to populate/invite</w:t>
            </w:r>
          </w:p>
          <w:p w:rsidR="003B7592" w:rsidRDefault="00906248" w:rsidP="00906248">
            <w:pPr>
              <w:pStyle w:val="ListParagraph"/>
              <w:numPr>
                <w:ilvl w:val="1"/>
                <w:numId w:val="1"/>
              </w:numPr>
            </w:pPr>
            <w:r>
              <w:t>Plan to send out invites</w:t>
            </w:r>
          </w:p>
          <w:p w:rsidR="003B7592" w:rsidRDefault="003B7592" w:rsidP="003B7592"/>
          <w:p w:rsidR="00D52049" w:rsidRPr="003B7592" w:rsidRDefault="003B7592" w:rsidP="00715F7D">
            <w:pPr>
              <w:rPr>
                <w:i/>
              </w:rPr>
            </w:pPr>
            <w:r w:rsidRPr="003B7592">
              <w:rPr>
                <w:i/>
              </w:rPr>
              <w:t xml:space="preserve">Kavita to add individuals </w:t>
            </w:r>
            <w:r w:rsidR="00414AE3">
              <w:rPr>
                <w:i/>
              </w:rPr>
              <w:t xml:space="preserve">nominated by </w:t>
            </w:r>
            <w:r w:rsidRPr="003B7592">
              <w:rPr>
                <w:i/>
              </w:rPr>
              <w:t>Katie and Dr. Gandhi</w:t>
            </w:r>
            <w:r>
              <w:rPr>
                <w:i/>
              </w:rPr>
              <w:t>.</w:t>
            </w:r>
            <w:r>
              <w:rPr>
                <w:i/>
              </w:rPr>
              <w:br/>
              <w:t xml:space="preserve">List </w:t>
            </w:r>
            <w:r w:rsidR="00414AE3">
              <w:rPr>
                <w:i/>
              </w:rPr>
              <w:t>needs more names.</w:t>
            </w:r>
            <w:r>
              <w:rPr>
                <w:i/>
              </w:rPr>
              <w:br/>
              <w:t>Original intent is for Nov 18</w:t>
            </w:r>
            <w:r w:rsidRPr="003B7592">
              <w:rPr>
                <w:i/>
                <w:vertAlign w:val="superscript"/>
              </w:rPr>
              <w:t>th</w:t>
            </w:r>
            <w:r>
              <w:rPr>
                <w:i/>
              </w:rPr>
              <w:t xml:space="preserve"> first TOT to run as a Test and Learn and have current ACE trainers</w:t>
            </w:r>
            <w:r w:rsidR="000B7A96">
              <w:rPr>
                <w:i/>
              </w:rPr>
              <w:t xml:space="preserve"> attend</w:t>
            </w:r>
            <w:r>
              <w:rPr>
                <w:i/>
              </w:rPr>
              <w:t>.</w:t>
            </w:r>
            <w:r w:rsidR="000B7A96">
              <w:rPr>
                <w:i/>
              </w:rPr>
              <w:t xml:space="preserve"> Clarified that current ACEs trainers can continue </w:t>
            </w:r>
            <w:r w:rsidR="00414AE3">
              <w:rPr>
                <w:i/>
              </w:rPr>
              <w:t xml:space="preserve">to </w:t>
            </w:r>
            <w:r w:rsidR="000B7A96">
              <w:rPr>
                <w:i/>
              </w:rPr>
              <w:t xml:space="preserve">train without attending the Consortium TOT. </w:t>
            </w:r>
            <w:r w:rsidR="006B130F">
              <w:rPr>
                <w:i/>
              </w:rPr>
              <w:br/>
            </w:r>
            <w:r w:rsidR="00414AE3">
              <w:rPr>
                <w:i/>
              </w:rPr>
              <w:t>Feedback from the group that they would like to attend the Nov 18</w:t>
            </w:r>
            <w:r w:rsidR="00414AE3" w:rsidRPr="00414AE3">
              <w:rPr>
                <w:i/>
                <w:vertAlign w:val="superscript"/>
              </w:rPr>
              <w:t>th</w:t>
            </w:r>
            <w:r w:rsidR="00414AE3">
              <w:rPr>
                <w:i/>
              </w:rPr>
              <w:t xml:space="preserve"> TOT session. </w:t>
            </w:r>
            <w:r w:rsidR="006B130F">
              <w:rPr>
                <w:i/>
              </w:rPr>
              <w:t xml:space="preserve">Discussion around the need to pivot to include current workgroup members and also include those embedded in the ACEs work (not necessarily training). Also perhaps discount the cost just to cover costs. </w:t>
            </w:r>
            <w:r w:rsidR="006B130F">
              <w:rPr>
                <w:i/>
              </w:rPr>
              <w:br/>
              <w:t>Workgroup decided to complete the ACEs TOT Invite List by this Friday – workgroup members to populate themselves</w:t>
            </w:r>
            <w:r w:rsidR="00814868">
              <w:rPr>
                <w:i/>
              </w:rPr>
              <w:t xml:space="preserve"> and any others (participants do not need to be active ACE trainers)</w:t>
            </w:r>
            <w:r w:rsidR="006B130F">
              <w:rPr>
                <w:i/>
              </w:rPr>
              <w:t xml:space="preserve">. </w:t>
            </w:r>
            <w:r w:rsidR="002C4E0A">
              <w:rPr>
                <w:i/>
              </w:rPr>
              <w:t xml:space="preserve">Decided that </w:t>
            </w:r>
            <w:r w:rsidR="00715F7D">
              <w:rPr>
                <w:i/>
              </w:rPr>
              <w:t xml:space="preserve">we would explore having </w:t>
            </w:r>
            <w:r w:rsidR="002C4E0A">
              <w:rPr>
                <w:i/>
              </w:rPr>
              <w:t xml:space="preserve">the cost of the first TOT just </w:t>
            </w:r>
            <w:r w:rsidR="00715F7D">
              <w:rPr>
                <w:i/>
              </w:rPr>
              <w:t xml:space="preserve">be </w:t>
            </w:r>
            <w:r w:rsidR="002C4E0A">
              <w:rPr>
                <w:i/>
              </w:rPr>
              <w:t xml:space="preserve">to cover </w:t>
            </w:r>
            <w:r w:rsidR="00715F7D">
              <w:rPr>
                <w:i/>
              </w:rPr>
              <w:t xml:space="preserve">the </w:t>
            </w:r>
            <w:r w:rsidR="002C4E0A">
              <w:rPr>
                <w:i/>
              </w:rPr>
              <w:t>costs. Expand to include those from industries that might not be current ACE trainers.</w:t>
            </w:r>
            <w:r w:rsidR="002C4E0A">
              <w:rPr>
                <w:i/>
              </w:rPr>
              <w:br/>
            </w:r>
            <w:r w:rsidR="006B130F" w:rsidRPr="00814868">
              <w:rPr>
                <w:i/>
                <w:highlight w:val="yellow"/>
              </w:rPr>
              <w:t>Kavita to outreach other portions of the state.</w:t>
            </w:r>
            <w:r w:rsidR="002C4E0A">
              <w:rPr>
                <w:i/>
              </w:rPr>
              <w:t xml:space="preserve"> </w:t>
            </w:r>
            <w:r w:rsidR="00814868">
              <w:rPr>
                <w:i/>
              </w:rPr>
              <w:br/>
            </w:r>
          </w:p>
        </w:tc>
        <w:tc>
          <w:tcPr>
            <w:tcW w:w="1530" w:type="dxa"/>
          </w:tcPr>
          <w:p w:rsidR="00D52049" w:rsidRDefault="00D52049" w:rsidP="00AC4A91">
            <w:r>
              <w:t>Kavita</w:t>
            </w:r>
          </w:p>
        </w:tc>
      </w:tr>
      <w:tr w:rsidR="00D52049" w:rsidTr="002A4CD6">
        <w:tc>
          <w:tcPr>
            <w:tcW w:w="2047" w:type="dxa"/>
          </w:tcPr>
          <w:p w:rsidR="00D52049" w:rsidRDefault="00906248" w:rsidP="00A7297B">
            <w:pPr>
              <w:pStyle w:val="ListParagraph"/>
              <w:ind w:left="0"/>
            </w:pPr>
            <w:r>
              <w:lastRenderedPageBreak/>
              <w:t>11:30</w:t>
            </w:r>
            <w:r w:rsidR="001B6C21">
              <w:t>am –</w:t>
            </w:r>
            <w:r w:rsidR="00A7297B">
              <w:t xml:space="preserve"> 11</w:t>
            </w:r>
            <w:r w:rsidR="001B6C21">
              <w:t>:</w:t>
            </w:r>
            <w:r w:rsidR="00A7297B">
              <w:t>45a</w:t>
            </w:r>
            <w:r w:rsidR="001B6C21">
              <w:t>m</w:t>
            </w:r>
          </w:p>
        </w:tc>
        <w:tc>
          <w:tcPr>
            <w:tcW w:w="7664" w:type="dxa"/>
          </w:tcPr>
          <w:p w:rsidR="00D52049" w:rsidRDefault="00D52049" w:rsidP="00AC4A91">
            <w:pPr>
              <w:pStyle w:val="ListParagraph"/>
              <w:numPr>
                <w:ilvl w:val="0"/>
                <w:numId w:val="1"/>
              </w:numPr>
            </w:pPr>
            <w:r>
              <w:t>What’s next?</w:t>
            </w:r>
          </w:p>
          <w:p w:rsidR="00D52049" w:rsidRPr="00906248" w:rsidRDefault="00906248" w:rsidP="00D52049">
            <w:pPr>
              <w:pStyle w:val="ListParagraph"/>
              <w:numPr>
                <w:ilvl w:val="1"/>
                <w:numId w:val="1"/>
              </w:numPr>
            </w:pPr>
            <w:r>
              <w:t>Nov 18</w:t>
            </w:r>
            <w:r w:rsidRPr="00906248">
              <w:rPr>
                <w:vertAlign w:val="superscript"/>
              </w:rPr>
              <w:t>th</w:t>
            </w:r>
            <w:r>
              <w:t xml:space="preserve"> meeting – </w:t>
            </w:r>
            <w:r>
              <w:rPr>
                <w:b/>
              </w:rPr>
              <w:t>canceled</w:t>
            </w:r>
          </w:p>
          <w:p w:rsidR="00906248" w:rsidRDefault="00906248" w:rsidP="00D52049">
            <w:pPr>
              <w:pStyle w:val="ListParagraph"/>
              <w:numPr>
                <w:ilvl w:val="1"/>
                <w:numId w:val="1"/>
              </w:numPr>
            </w:pPr>
            <w:r>
              <w:t>Dec 16</w:t>
            </w:r>
            <w:r w:rsidRPr="00906248">
              <w:rPr>
                <w:vertAlign w:val="superscript"/>
              </w:rPr>
              <w:t>th</w:t>
            </w:r>
            <w:r>
              <w:t xml:space="preserve"> meeting – debrief the TOT</w:t>
            </w:r>
          </w:p>
          <w:p w:rsidR="00906248" w:rsidRDefault="00906248" w:rsidP="00906248">
            <w:pPr>
              <w:pStyle w:val="ListParagraph"/>
              <w:numPr>
                <w:ilvl w:val="1"/>
                <w:numId w:val="1"/>
              </w:numPr>
            </w:pPr>
            <w:r>
              <w:t>Jan 20</w:t>
            </w:r>
            <w:r w:rsidRPr="00906248">
              <w:rPr>
                <w:vertAlign w:val="superscript"/>
              </w:rPr>
              <w:t>th</w:t>
            </w:r>
            <w:r>
              <w:t xml:space="preserve"> meeting – start planning for the next calendar year – what do we want to accomplish this next year?</w:t>
            </w:r>
          </w:p>
        </w:tc>
        <w:tc>
          <w:tcPr>
            <w:tcW w:w="1530" w:type="dxa"/>
          </w:tcPr>
          <w:p w:rsidR="00D52049" w:rsidRDefault="00D52049" w:rsidP="00AC4A91"/>
        </w:tc>
      </w:tr>
    </w:tbl>
    <w:p w:rsidR="00104988" w:rsidRDefault="00104988" w:rsidP="00A33356"/>
    <w:p w:rsidR="00FA0271" w:rsidRDefault="00FA0271" w:rsidP="00A33356">
      <w:bookmarkStart w:id="0" w:name="_GoBack"/>
      <w:bookmarkEnd w:id="0"/>
    </w:p>
    <w:sectPr w:rsidR="00FA0271" w:rsidSect="00611D85">
      <w:pgSz w:w="12240" w:h="15840"/>
      <w:pgMar w:top="90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D1BFD"/>
    <w:multiLevelType w:val="multilevel"/>
    <w:tmpl w:val="D9FAC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C748F"/>
    <w:multiLevelType w:val="hybridMultilevel"/>
    <w:tmpl w:val="D7B0067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15:restartNumberingAfterBreak="0">
    <w:nsid w:val="0B741626"/>
    <w:multiLevelType w:val="hybridMultilevel"/>
    <w:tmpl w:val="F77AB3FC"/>
    <w:lvl w:ilvl="0" w:tplc="09CAC9F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547A06"/>
    <w:multiLevelType w:val="hybridMultilevel"/>
    <w:tmpl w:val="7D92E80A"/>
    <w:lvl w:ilvl="0" w:tplc="6A9C8452">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9D5ED1"/>
    <w:multiLevelType w:val="hybridMultilevel"/>
    <w:tmpl w:val="9A565B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C16741E"/>
    <w:multiLevelType w:val="hybridMultilevel"/>
    <w:tmpl w:val="033C5D8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F031E7"/>
    <w:multiLevelType w:val="hybridMultilevel"/>
    <w:tmpl w:val="28BE76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7A2EFC"/>
    <w:multiLevelType w:val="multilevel"/>
    <w:tmpl w:val="6CEAA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560009"/>
    <w:multiLevelType w:val="hybridMultilevel"/>
    <w:tmpl w:val="7E5C3330"/>
    <w:lvl w:ilvl="0" w:tplc="7F9C12B8">
      <w:start w:val="1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6C56DB0"/>
    <w:multiLevelType w:val="hybridMultilevel"/>
    <w:tmpl w:val="839468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7DB0CC5"/>
    <w:multiLevelType w:val="hybridMultilevel"/>
    <w:tmpl w:val="46905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D04622"/>
    <w:multiLevelType w:val="hybridMultilevel"/>
    <w:tmpl w:val="B6267DA8"/>
    <w:lvl w:ilvl="0" w:tplc="2F7ACD9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080BD5"/>
    <w:multiLevelType w:val="hybridMultilevel"/>
    <w:tmpl w:val="7614596C"/>
    <w:lvl w:ilvl="0" w:tplc="970E61D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6B9A7A0C">
      <w:start w:val="2"/>
      <w:numFmt w:val="bullet"/>
      <w:lvlText w:val="-"/>
      <w:lvlJc w:val="left"/>
      <w:pPr>
        <w:ind w:left="3600" w:hanging="360"/>
      </w:pPr>
      <w:rPr>
        <w:rFonts w:ascii="Calibri" w:eastAsiaTheme="minorHAnsi" w:hAnsi="Calibri" w:cs="Calibr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F244CC"/>
    <w:multiLevelType w:val="hybridMultilevel"/>
    <w:tmpl w:val="790075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5A3B13"/>
    <w:multiLevelType w:val="hybridMultilevel"/>
    <w:tmpl w:val="DB388D6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DD39EF"/>
    <w:multiLevelType w:val="hybridMultilevel"/>
    <w:tmpl w:val="66E272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5B37408"/>
    <w:multiLevelType w:val="multilevel"/>
    <w:tmpl w:val="69EAC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65406D"/>
    <w:multiLevelType w:val="hybridMultilevel"/>
    <w:tmpl w:val="678AA950"/>
    <w:lvl w:ilvl="0" w:tplc="926CBAC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4E2C06"/>
    <w:multiLevelType w:val="multilevel"/>
    <w:tmpl w:val="183CF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6F48DF"/>
    <w:multiLevelType w:val="hybridMultilevel"/>
    <w:tmpl w:val="ED129460"/>
    <w:lvl w:ilvl="0" w:tplc="970E61D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055F8F"/>
    <w:multiLevelType w:val="multilevel"/>
    <w:tmpl w:val="5D80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C75C43"/>
    <w:multiLevelType w:val="hybridMultilevel"/>
    <w:tmpl w:val="BC64D4F4"/>
    <w:lvl w:ilvl="0" w:tplc="C040DE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DE28D4"/>
    <w:multiLevelType w:val="hybridMultilevel"/>
    <w:tmpl w:val="B4E8A668"/>
    <w:lvl w:ilvl="0" w:tplc="970E61D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6B9A7A0C">
      <w:start w:val="2"/>
      <w:numFmt w:val="bullet"/>
      <w:lvlText w:val="-"/>
      <w:lvlJc w:val="left"/>
      <w:pPr>
        <w:ind w:left="3600" w:hanging="360"/>
      </w:pPr>
      <w:rPr>
        <w:rFonts w:ascii="Calibri" w:eastAsiaTheme="minorHAnsi" w:hAnsi="Calibri" w:cs="Calibr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B8045D"/>
    <w:multiLevelType w:val="hybridMultilevel"/>
    <w:tmpl w:val="A7702284"/>
    <w:lvl w:ilvl="0" w:tplc="1254761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2"/>
  </w:num>
  <w:num w:numId="2">
    <w:abstractNumId w:val="11"/>
  </w:num>
  <w:num w:numId="3">
    <w:abstractNumId w:val="0"/>
  </w:num>
  <w:num w:numId="4">
    <w:abstractNumId w:val="7"/>
  </w:num>
  <w:num w:numId="5">
    <w:abstractNumId w:val="18"/>
  </w:num>
  <w:num w:numId="6">
    <w:abstractNumId w:val="16"/>
  </w:num>
  <w:num w:numId="7">
    <w:abstractNumId w:val="10"/>
  </w:num>
  <w:num w:numId="8">
    <w:abstractNumId w:val="15"/>
  </w:num>
  <w:num w:numId="9">
    <w:abstractNumId w:val="23"/>
  </w:num>
  <w:num w:numId="10">
    <w:abstractNumId w:val="8"/>
  </w:num>
  <w:num w:numId="11">
    <w:abstractNumId w:val="8"/>
  </w:num>
  <w:num w:numId="12">
    <w:abstractNumId w:val="6"/>
  </w:num>
  <w:num w:numId="13">
    <w:abstractNumId w:val="19"/>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4"/>
  </w:num>
  <w:num w:numId="17">
    <w:abstractNumId w:val="3"/>
  </w:num>
  <w:num w:numId="18">
    <w:abstractNumId w:val="17"/>
  </w:num>
  <w:num w:numId="19">
    <w:abstractNumId w:val="14"/>
  </w:num>
  <w:num w:numId="20">
    <w:abstractNumId w:val="9"/>
  </w:num>
  <w:num w:numId="21">
    <w:abstractNumId w:val="1"/>
  </w:num>
  <w:num w:numId="22">
    <w:abstractNumId w:val="5"/>
  </w:num>
  <w:num w:numId="23">
    <w:abstractNumId w:val="12"/>
  </w:num>
  <w:num w:numId="24">
    <w:abstractNumId w:val="20"/>
  </w:num>
  <w:num w:numId="25">
    <w:abstractNumId w:val="2"/>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850"/>
    <w:rsid w:val="00006035"/>
    <w:rsid w:val="00010FA7"/>
    <w:rsid w:val="00055F83"/>
    <w:rsid w:val="000619D8"/>
    <w:rsid w:val="00076B7A"/>
    <w:rsid w:val="000B2A8A"/>
    <w:rsid w:val="000B7A96"/>
    <w:rsid w:val="001027AE"/>
    <w:rsid w:val="00104988"/>
    <w:rsid w:val="001159C5"/>
    <w:rsid w:val="0013710D"/>
    <w:rsid w:val="00160DA8"/>
    <w:rsid w:val="0016485F"/>
    <w:rsid w:val="001748BD"/>
    <w:rsid w:val="00183458"/>
    <w:rsid w:val="00183479"/>
    <w:rsid w:val="001B6660"/>
    <w:rsid w:val="001B6C21"/>
    <w:rsid w:val="001D46E2"/>
    <w:rsid w:val="001E6E9B"/>
    <w:rsid w:val="001F62CF"/>
    <w:rsid w:val="0020533D"/>
    <w:rsid w:val="00207ADF"/>
    <w:rsid w:val="002237E0"/>
    <w:rsid w:val="00225E45"/>
    <w:rsid w:val="00252B79"/>
    <w:rsid w:val="002605AC"/>
    <w:rsid w:val="00277467"/>
    <w:rsid w:val="0028542C"/>
    <w:rsid w:val="0029364A"/>
    <w:rsid w:val="002A4CD6"/>
    <w:rsid w:val="002C3CF8"/>
    <w:rsid w:val="002C4E0A"/>
    <w:rsid w:val="002E29FA"/>
    <w:rsid w:val="002E4462"/>
    <w:rsid w:val="002F253F"/>
    <w:rsid w:val="00303329"/>
    <w:rsid w:val="003067A3"/>
    <w:rsid w:val="0031537C"/>
    <w:rsid w:val="003315F2"/>
    <w:rsid w:val="00337949"/>
    <w:rsid w:val="003566F0"/>
    <w:rsid w:val="00361467"/>
    <w:rsid w:val="0037005A"/>
    <w:rsid w:val="00375BA1"/>
    <w:rsid w:val="00397F87"/>
    <w:rsid w:val="003A42FB"/>
    <w:rsid w:val="003B28C0"/>
    <w:rsid w:val="003B4C08"/>
    <w:rsid w:val="003B7592"/>
    <w:rsid w:val="003B7807"/>
    <w:rsid w:val="003C211E"/>
    <w:rsid w:val="003E21B0"/>
    <w:rsid w:val="003E70DA"/>
    <w:rsid w:val="00403248"/>
    <w:rsid w:val="00414AE3"/>
    <w:rsid w:val="00461FAF"/>
    <w:rsid w:val="004620BE"/>
    <w:rsid w:val="00463178"/>
    <w:rsid w:val="00477EFD"/>
    <w:rsid w:val="004834D6"/>
    <w:rsid w:val="00483ADC"/>
    <w:rsid w:val="00497E95"/>
    <w:rsid w:val="004C2666"/>
    <w:rsid w:val="004E1D76"/>
    <w:rsid w:val="00520189"/>
    <w:rsid w:val="00541A5D"/>
    <w:rsid w:val="005447B7"/>
    <w:rsid w:val="005550D9"/>
    <w:rsid w:val="00556160"/>
    <w:rsid w:val="00566C4D"/>
    <w:rsid w:val="00582384"/>
    <w:rsid w:val="005D45E2"/>
    <w:rsid w:val="00601D83"/>
    <w:rsid w:val="0060541D"/>
    <w:rsid w:val="00611D85"/>
    <w:rsid w:val="006652F2"/>
    <w:rsid w:val="006859A8"/>
    <w:rsid w:val="006973C3"/>
    <w:rsid w:val="006A5D2A"/>
    <w:rsid w:val="006B130F"/>
    <w:rsid w:val="006B57B1"/>
    <w:rsid w:val="006D5E14"/>
    <w:rsid w:val="00710A22"/>
    <w:rsid w:val="00715F7D"/>
    <w:rsid w:val="00725BF6"/>
    <w:rsid w:val="0073432D"/>
    <w:rsid w:val="00772CAA"/>
    <w:rsid w:val="007932FB"/>
    <w:rsid w:val="007A55D0"/>
    <w:rsid w:val="007B5981"/>
    <w:rsid w:val="007D21A5"/>
    <w:rsid w:val="007D473D"/>
    <w:rsid w:val="007E13B5"/>
    <w:rsid w:val="00814868"/>
    <w:rsid w:val="00817AC2"/>
    <w:rsid w:val="008754C1"/>
    <w:rsid w:val="00886D04"/>
    <w:rsid w:val="00892B14"/>
    <w:rsid w:val="008B0CBB"/>
    <w:rsid w:val="008B4687"/>
    <w:rsid w:val="008D3331"/>
    <w:rsid w:val="008E390D"/>
    <w:rsid w:val="00906248"/>
    <w:rsid w:val="00923657"/>
    <w:rsid w:val="00934EB7"/>
    <w:rsid w:val="009738F7"/>
    <w:rsid w:val="00992BB5"/>
    <w:rsid w:val="009B140B"/>
    <w:rsid w:val="009B3247"/>
    <w:rsid w:val="009B3D38"/>
    <w:rsid w:val="009E4938"/>
    <w:rsid w:val="009E5F26"/>
    <w:rsid w:val="00A11D45"/>
    <w:rsid w:val="00A13832"/>
    <w:rsid w:val="00A33356"/>
    <w:rsid w:val="00A7297B"/>
    <w:rsid w:val="00AA020A"/>
    <w:rsid w:val="00AB1D70"/>
    <w:rsid w:val="00AB55D0"/>
    <w:rsid w:val="00AB5EE7"/>
    <w:rsid w:val="00AC4A91"/>
    <w:rsid w:val="00AC4CEE"/>
    <w:rsid w:val="00AC5C9D"/>
    <w:rsid w:val="00AD02B2"/>
    <w:rsid w:val="00AD3915"/>
    <w:rsid w:val="00AD5095"/>
    <w:rsid w:val="00B03873"/>
    <w:rsid w:val="00B2119B"/>
    <w:rsid w:val="00B27D2B"/>
    <w:rsid w:val="00B52373"/>
    <w:rsid w:val="00B83C33"/>
    <w:rsid w:val="00B93F36"/>
    <w:rsid w:val="00BA2394"/>
    <w:rsid w:val="00BB21A6"/>
    <w:rsid w:val="00BC6A09"/>
    <w:rsid w:val="00BD05B6"/>
    <w:rsid w:val="00C73A5D"/>
    <w:rsid w:val="00C76B67"/>
    <w:rsid w:val="00CA6577"/>
    <w:rsid w:val="00CB78D3"/>
    <w:rsid w:val="00CE2A07"/>
    <w:rsid w:val="00CE5D6C"/>
    <w:rsid w:val="00D0782D"/>
    <w:rsid w:val="00D25E94"/>
    <w:rsid w:val="00D52049"/>
    <w:rsid w:val="00D60015"/>
    <w:rsid w:val="00D662A0"/>
    <w:rsid w:val="00DB0850"/>
    <w:rsid w:val="00DB4FA7"/>
    <w:rsid w:val="00DC26A3"/>
    <w:rsid w:val="00DF50BE"/>
    <w:rsid w:val="00DF7515"/>
    <w:rsid w:val="00E13AAD"/>
    <w:rsid w:val="00E2370F"/>
    <w:rsid w:val="00E376B4"/>
    <w:rsid w:val="00EC51AC"/>
    <w:rsid w:val="00EE7F5C"/>
    <w:rsid w:val="00F2322F"/>
    <w:rsid w:val="00F636F7"/>
    <w:rsid w:val="00F92A45"/>
    <w:rsid w:val="00F97007"/>
    <w:rsid w:val="00FA0271"/>
    <w:rsid w:val="00FA33EB"/>
    <w:rsid w:val="00FD4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52329A-218D-4331-A09F-F01C85950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DB085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08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0850"/>
    <w:rPr>
      <w:rFonts w:ascii="Tahoma" w:hAnsi="Tahoma" w:cs="Tahoma"/>
      <w:sz w:val="16"/>
      <w:szCs w:val="16"/>
    </w:rPr>
  </w:style>
  <w:style w:type="character" w:customStyle="1" w:styleId="Heading2Char">
    <w:name w:val="Heading 2 Char"/>
    <w:basedOn w:val="DefaultParagraphFont"/>
    <w:link w:val="Heading2"/>
    <w:uiPriority w:val="9"/>
    <w:rsid w:val="00DB085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B0850"/>
    <w:pPr>
      <w:ind w:left="720"/>
      <w:contextualSpacing/>
    </w:pPr>
  </w:style>
  <w:style w:type="character" w:styleId="CommentReference">
    <w:name w:val="annotation reference"/>
    <w:basedOn w:val="DefaultParagraphFont"/>
    <w:uiPriority w:val="99"/>
    <w:semiHidden/>
    <w:unhideWhenUsed/>
    <w:rsid w:val="0016485F"/>
    <w:rPr>
      <w:sz w:val="16"/>
      <w:szCs w:val="16"/>
    </w:rPr>
  </w:style>
  <w:style w:type="paragraph" w:styleId="CommentText">
    <w:name w:val="annotation text"/>
    <w:basedOn w:val="Normal"/>
    <w:link w:val="CommentTextChar"/>
    <w:uiPriority w:val="99"/>
    <w:semiHidden/>
    <w:unhideWhenUsed/>
    <w:rsid w:val="0016485F"/>
    <w:pPr>
      <w:spacing w:line="240" w:lineRule="auto"/>
    </w:pPr>
    <w:rPr>
      <w:sz w:val="20"/>
      <w:szCs w:val="20"/>
    </w:rPr>
  </w:style>
  <w:style w:type="character" w:customStyle="1" w:styleId="CommentTextChar">
    <w:name w:val="Comment Text Char"/>
    <w:basedOn w:val="DefaultParagraphFont"/>
    <w:link w:val="CommentText"/>
    <w:uiPriority w:val="99"/>
    <w:semiHidden/>
    <w:rsid w:val="0016485F"/>
    <w:rPr>
      <w:sz w:val="20"/>
      <w:szCs w:val="20"/>
    </w:rPr>
  </w:style>
  <w:style w:type="paragraph" w:styleId="CommentSubject">
    <w:name w:val="annotation subject"/>
    <w:basedOn w:val="CommentText"/>
    <w:next w:val="CommentText"/>
    <w:link w:val="CommentSubjectChar"/>
    <w:uiPriority w:val="99"/>
    <w:semiHidden/>
    <w:unhideWhenUsed/>
    <w:rsid w:val="0016485F"/>
    <w:rPr>
      <w:b/>
      <w:bCs/>
    </w:rPr>
  </w:style>
  <w:style w:type="character" w:customStyle="1" w:styleId="CommentSubjectChar">
    <w:name w:val="Comment Subject Char"/>
    <w:basedOn w:val="CommentTextChar"/>
    <w:link w:val="CommentSubject"/>
    <w:uiPriority w:val="99"/>
    <w:semiHidden/>
    <w:rsid w:val="0016485F"/>
    <w:rPr>
      <w:b/>
      <w:bCs/>
      <w:sz w:val="20"/>
      <w:szCs w:val="20"/>
    </w:rPr>
  </w:style>
  <w:style w:type="table" w:styleId="TableGrid">
    <w:name w:val="Table Grid"/>
    <w:basedOn w:val="TableNormal"/>
    <w:uiPriority w:val="59"/>
    <w:rsid w:val="00B21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B57B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93F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670703">
      <w:bodyDiv w:val="1"/>
      <w:marLeft w:val="0"/>
      <w:marRight w:val="0"/>
      <w:marTop w:val="0"/>
      <w:marBottom w:val="0"/>
      <w:divBdr>
        <w:top w:val="none" w:sz="0" w:space="0" w:color="auto"/>
        <w:left w:val="none" w:sz="0" w:space="0" w:color="auto"/>
        <w:bottom w:val="none" w:sz="0" w:space="0" w:color="auto"/>
        <w:right w:val="none" w:sz="0" w:space="0" w:color="auto"/>
      </w:divBdr>
      <w:divsChild>
        <w:div w:id="245308573">
          <w:marLeft w:val="0"/>
          <w:marRight w:val="0"/>
          <w:marTop w:val="0"/>
          <w:marBottom w:val="0"/>
          <w:divBdr>
            <w:top w:val="none" w:sz="0" w:space="0" w:color="auto"/>
            <w:left w:val="none" w:sz="0" w:space="0" w:color="auto"/>
            <w:bottom w:val="none" w:sz="0" w:space="0" w:color="auto"/>
            <w:right w:val="none" w:sz="0" w:space="0" w:color="auto"/>
          </w:divBdr>
          <w:divsChild>
            <w:div w:id="136918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09218">
      <w:bodyDiv w:val="1"/>
      <w:marLeft w:val="0"/>
      <w:marRight w:val="0"/>
      <w:marTop w:val="0"/>
      <w:marBottom w:val="0"/>
      <w:divBdr>
        <w:top w:val="none" w:sz="0" w:space="0" w:color="auto"/>
        <w:left w:val="none" w:sz="0" w:space="0" w:color="auto"/>
        <w:bottom w:val="none" w:sz="0" w:space="0" w:color="auto"/>
        <w:right w:val="none" w:sz="0" w:space="0" w:color="auto"/>
      </w:divBdr>
    </w:div>
    <w:div w:id="1486817252">
      <w:bodyDiv w:val="1"/>
      <w:marLeft w:val="0"/>
      <w:marRight w:val="0"/>
      <w:marTop w:val="0"/>
      <w:marBottom w:val="0"/>
      <w:divBdr>
        <w:top w:val="none" w:sz="0" w:space="0" w:color="auto"/>
        <w:left w:val="none" w:sz="0" w:space="0" w:color="auto"/>
        <w:bottom w:val="none" w:sz="0" w:space="0" w:color="auto"/>
        <w:right w:val="none" w:sz="0" w:space="0" w:color="auto"/>
      </w:divBdr>
    </w:div>
    <w:div w:id="1579289668">
      <w:bodyDiv w:val="1"/>
      <w:marLeft w:val="0"/>
      <w:marRight w:val="0"/>
      <w:marTop w:val="0"/>
      <w:marBottom w:val="0"/>
      <w:divBdr>
        <w:top w:val="none" w:sz="0" w:space="0" w:color="auto"/>
        <w:left w:val="none" w:sz="0" w:space="0" w:color="auto"/>
        <w:bottom w:val="none" w:sz="0" w:space="0" w:color="auto"/>
        <w:right w:val="none" w:sz="0" w:space="0" w:color="auto"/>
      </w:divBdr>
    </w:div>
    <w:div w:id="1625038017">
      <w:bodyDiv w:val="1"/>
      <w:marLeft w:val="0"/>
      <w:marRight w:val="0"/>
      <w:marTop w:val="0"/>
      <w:marBottom w:val="0"/>
      <w:divBdr>
        <w:top w:val="none" w:sz="0" w:space="0" w:color="auto"/>
        <w:left w:val="none" w:sz="0" w:space="0" w:color="auto"/>
        <w:bottom w:val="none" w:sz="0" w:space="0" w:color="auto"/>
        <w:right w:val="none" w:sz="0" w:space="0" w:color="auto"/>
      </w:divBdr>
      <w:divsChild>
        <w:div w:id="891579168">
          <w:marLeft w:val="0"/>
          <w:marRight w:val="0"/>
          <w:marTop w:val="0"/>
          <w:marBottom w:val="0"/>
          <w:divBdr>
            <w:top w:val="none" w:sz="0" w:space="0" w:color="auto"/>
            <w:left w:val="none" w:sz="0" w:space="0" w:color="auto"/>
            <w:bottom w:val="none" w:sz="0" w:space="0" w:color="auto"/>
            <w:right w:val="none" w:sz="0" w:space="0" w:color="auto"/>
          </w:divBdr>
          <w:divsChild>
            <w:div w:id="124059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98439">
      <w:bodyDiv w:val="1"/>
      <w:marLeft w:val="0"/>
      <w:marRight w:val="0"/>
      <w:marTop w:val="0"/>
      <w:marBottom w:val="0"/>
      <w:divBdr>
        <w:top w:val="none" w:sz="0" w:space="0" w:color="auto"/>
        <w:left w:val="none" w:sz="0" w:space="0" w:color="auto"/>
        <w:bottom w:val="none" w:sz="0" w:space="0" w:color="auto"/>
        <w:right w:val="none" w:sz="0" w:space="0" w:color="auto"/>
      </w:divBdr>
    </w:div>
    <w:div w:id="211937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zaces.org" TargetMode="Externa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1183</Words>
  <Characters>6744</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Kavita Bernstein</dc:creator>
  <cp:lastModifiedBy>Kavita Bernstein</cp:lastModifiedBy>
  <cp:revision>2</cp:revision>
  <cp:lastPrinted>2019-10-21T17:02:00Z</cp:lastPrinted>
  <dcterms:created xsi:type="dcterms:W3CDTF">2019-10-22T05:24:00Z</dcterms:created>
  <dcterms:modified xsi:type="dcterms:W3CDTF">2019-10-22T05:24:00Z</dcterms:modified>
</cp:coreProperties>
</file>